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4BB6" w14:textId="05980346" w:rsidR="00CC1E6B" w:rsidRPr="003B3075" w:rsidRDefault="00CC1E6B" w:rsidP="003B3075">
      <w:pPr>
        <w:pStyle w:val="Title"/>
        <w:spacing w:line="360" w:lineRule="auto"/>
        <w:rPr>
          <w:rFonts w:ascii="Calibri" w:eastAsia="Calibri" w:hAnsi="Calibri"/>
          <w:bCs w:val="0"/>
          <w:color w:val="00965E"/>
          <w:sz w:val="40"/>
          <w:szCs w:val="22"/>
        </w:rPr>
      </w:pPr>
      <w:r w:rsidRPr="003B3075">
        <w:rPr>
          <w:rFonts w:ascii="Calibri" w:eastAsia="Calibri" w:hAnsi="Calibri"/>
          <w:bCs w:val="0"/>
          <w:color w:val="00965E"/>
          <w:sz w:val="40"/>
          <w:szCs w:val="22"/>
        </w:rPr>
        <w:t xml:space="preserve">How </w:t>
      </w:r>
      <w:r w:rsidR="00A43AC8" w:rsidRPr="003B3075">
        <w:rPr>
          <w:rFonts w:ascii="Calibri" w:eastAsia="Calibri" w:hAnsi="Calibri"/>
          <w:bCs w:val="0"/>
          <w:color w:val="00965E"/>
          <w:sz w:val="40"/>
          <w:szCs w:val="22"/>
        </w:rPr>
        <w:t>Francis Grove Surgery</w:t>
      </w:r>
      <w:r w:rsidRPr="003B3075">
        <w:rPr>
          <w:rFonts w:ascii="Calibri" w:eastAsia="Calibri" w:hAnsi="Calibri"/>
          <w:bCs w:val="0"/>
          <w:color w:val="00965E"/>
          <w:sz w:val="40"/>
          <w:szCs w:val="22"/>
        </w:rPr>
        <w:t xml:space="preserve"> uses your information to provide you with healthcare</w:t>
      </w:r>
    </w:p>
    <w:p w14:paraId="1F2D6434"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2B69E5A0"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189AF096" w14:textId="77777777" w:rsidR="00CC1E6B" w:rsidRDefault="00CC1E6B" w:rsidP="00CC1E6B">
      <w:pPr>
        <w:pStyle w:val="NormalWeb"/>
        <w:spacing w:before="0" w:beforeAutospacing="0" w:after="0" w:afterAutospacing="0"/>
        <w:rPr>
          <w:rFonts w:asciiTheme="minorHAnsi" w:hAnsiTheme="minorHAnsi" w:cstheme="minorHAnsi"/>
          <w:b/>
        </w:rPr>
      </w:pPr>
    </w:p>
    <w:p w14:paraId="0B0C6C95"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76AE4B8B"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4D5DE8FC" w14:textId="6C242262"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7FB9231A" w14:textId="77777777" w:rsidR="00D21451" w:rsidRDefault="00D21451" w:rsidP="00D21451">
      <w:pPr>
        <w:pStyle w:val="NormalWeb"/>
        <w:spacing w:before="0" w:beforeAutospacing="0" w:after="0" w:afterAutospacing="0"/>
        <w:ind w:left="915"/>
        <w:rPr>
          <w:rFonts w:asciiTheme="minorHAnsi" w:hAnsiTheme="minorHAnsi" w:cstheme="minorHAnsi"/>
        </w:rPr>
      </w:pPr>
    </w:p>
    <w:p w14:paraId="26BFDB1F" w14:textId="3D931BBF" w:rsidR="00CC1E6B" w:rsidRDefault="00CC1E6B" w:rsidP="00D21451">
      <w:pPr>
        <w:pStyle w:val="NormalWeb"/>
        <w:numPr>
          <w:ilvl w:val="0"/>
          <w:numId w:val="2"/>
        </w:numPr>
        <w:spacing w:before="0" w:beforeAutospacing="0" w:after="0" w:afterAutospacing="0"/>
        <w:rPr>
          <w:rFonts w:asciiTheme="minorHAnsi" w:hAnsiTheme="minorHAnsi" w:cstheme="minorHAnsi"/>
        </w:rPr>
      </w:pPr>
      <w:r w:rsidRPr="00342F2B">
        <w:rPr>
          <w:rFonts w:asciiTheme="minorHAnsi" w:hAnsiTheme="minorHAnsi" w:cstheme="minorHAnsi"/>
        </w:rPr>
        <w:t>For more information on how w</w:t>
      </w:r>
      <w:r>
        <w:rPr>
          <w:rFonts w:asciiTheme="minorHAnsi" w:hAnsiTheme="minorHAnsi" w:cstheme="minorHAnsi"/>
        </w:rPr>
        <w:t>e share your information with</w:t>
      </w:r>
      <w:r w:rsidRPr="00342F2B">
        <w:rPr>
          <w:rFonts w:asciiTheme="minorHAnsi" w:hAnsiTheme="minorHAnsi" w:cstheme="minorHAnsi"/>
        </w:rPr>
        <w:t xml:space="preserve"> </w:t>
      </w:r>
      <w:proofErr w:type="spellStart"/>
      <w:r w:rsidRPr="00342F2B">
        <w:rPr>
          <w:rFonts w:asciiTheme="minorHAnsi" w:hAnsiTheme="minorHAnsi" w:cstheme="minorHAnsi"/>
        </w:rPr>
        <w:t>organisations</w:t>
      </w:r>
      <w:proofErr w:type="spellEnd"/>
      <w:r w:rsidRPr="00342F2B">
        <w:rPr>
          <w:rFonts w:asciiTheme="minorHAnsi" w:hAnsiTheme="minorHAnsi" w:cstheme="minorHAnsi"/>
        </w:rPr>
        <w:t xml:space="preserve"> who are directly involved in your care </w:t>
      </w:r>
      <w:r>
        <w:rPr>
          <w:rFonts w:asciiTheme="minorHAnsi" w:hAnsiTheme="minorHAnsi" w:cstheme="minorHAnsi"/>
        </w:rPr>
        <w:t xml:space="preserve">can be found here: </w:t>
      </w:r>
      <w:hyperlink r:id="rId11" w:history="1">
        <w:r w:rsidR="001864BA" w:rsidRPr="00931672">
          <w:rPr>
            <w:rStyle w:val="Hyperlink"/>
            <w:rFonts w:asciiTheme="minorHAnsi" w:hAnsiTheme="minorHAnsi" w:cstheme="minorHAnsi"/>
          </w:rPr>
          <w:t>https://www.southwestlondon.icb.nhs.uk/privacy/</w:t>
        </w:r>
      </w:hyperlink>
      <w:r w:rsidR="001864BA">
        <w:rPr>
          <w:rFonts w:asciiTheme="minorHAnsi" w:hAnsiTheme="minorHAnsi" w:cstheme="minorHAnsi"/>
        </w:rPr>
        <w:t xml:space="preserve"> </w:t>
      </w:r>
    </w:p>
    <w:p w14:paraId="29460A5B" w14:textId="77777777" w:rsidR="00CC1E6B" w:rsidRPr="00D80269" w:rsidRDefault="00CC1E6B" w:rsidP="00D21451">
      <w:pPr>
        <w:pStyle w:val="NormalWeb"/>
        <w:spacing w:before="0" w:beforeAutospacing="0" w:after="0" w:afterAutospacing="0"/>
        <w:rPr>
          <w:rFonts w:asciiTheme="minorHAnsi" w:hAnsiTheme="minorHAnsi" w:cstheme="minorHAnsi"/>
        </w:rPr>
      </w:pPr>
    </w:p>
    <w:p w14:paraId="7F081394" w14:textId="1B0E4CC9"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006B567A">
        <w:rPr>
          <w:rFonts w:asciiTheme="minorHAnsi" w:hAnsiTheme="minorHAnsi" w:cstheme="minorHAnsi"/>
        </w:rPr>
        <w:t xml:space="preserve">aspects of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w:t>
      </w:r>
      <w:r w:rsidR="00A43AC8">
        <w:rPr>
          <w:rFonts w:asciiTheme="minorHAnsi" w:hAnsiTheme="minorHAnsi" w:cstheme="minorHAnsi"/>
        </w:rPr>
        <w:t>of your Summary Care Record.</w:t>
      </w:r>
      <w:r w:rsidRPr="006B16A4">
        <w:rPr>
          <w:rFonts w:asciiTheme="minorHAnsi" w:hAnsiTheme="minorHAnsi" w:cstheme="minorHAnsi"/>
          <w:color w:val="FF0000"/>
        </w:rPr>
        <w:t xml:space="preserve"> </w:t>
      </w:r>
      <w:r w:rsidRPr="009F1626">
        <w:rPr>
          <w:rFonts w:asciiTheme="minorHAnsi" w:hAnsiTheme="minorHAnsi" w:cstheme="minorHAnsi"/>
        </w:rPr>
        <w:t xml:space="preserve">For more information see:  </w:t>
      </w:r>
      <w:hyperlink r:id="rId12"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14:paraId="73E422C0"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1216280C"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61EAB152" w14:textId="77777777" w:rsidR="00A26C6F" w:rsidRDefault="00A26C6F" w:rsidP="00A26C6F"/>
    <w:p w14:paraId="3B6BA214" w14:textId="77777777" w:rsidR="001864BA" w:rsidRDefault="001864BA" w:rsidP="00A26C6F"/>
    <w:p w14:paraId="467280FD" w14:textId="77777777" w:rsidR="001864BA" w:rsidRDefault="001864BA" w:rsidP="00A26C6F"/>
    <w:p w14:paraId="5E74489A" w14:textId="77777777" w:rsidR="001864BA" w:rsidRDefault="001864BA" w:rsidP="00A26C6F"/>
    <w:p w14:paraId="07BDA77A" w14:textId="77777777" w:rsidR="001864BA" w:rsidRDefault="001864BA" w:rsidP="00A26C6F"/>
    <w:p w14:paraId="42C4708B" w14:textId="77777777" w:rsidR="001864BA" w:rsidRDefault="001864BA" w:rsidP="00A26C6F"/>
    <w:p w14:paraId="59666324" w14:textId="3EC2F982" w:rsidR="00440ECD" w:rsidRPr="00A26C6F" w:rsidRDefault="00440ECD" w:rsidP="00A26C6F">
      <w:r w:rsidRPr="00B461F0">
        <w:rPr>
          <w:rFonts w:cstheme="minorHAnsi"/>
          <w:b/>
          <w:sz w:val="28"/>
          <w:szCs w:val="28"/>
        </w:rPr>
        <w:lastRenderedPageBreak/>
        <w:t xml:space="preserve">Other important information </w:t>
      </w:r>
    </w:p>
    <w:tbl>
      <w:tblPr>
        <w:tblW w:w="8246"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6"/>
      </w:tblGrid>
      <w:tr w:rsidR="00440ECD" w14:paraId="5B0D20C9" w14:textId="77777777" w:rsidTr="003B3075">
        <w:trPr>
          <w:trHeight w:val="841"/>
        </w:trPr>
        <w:tc>
          <w:tcPr>
            <w:tcW w:w="8246" w:type="dxa"/>
          </w:tcPr>
          <w:p w14:paraId="47F64BA5"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4EC0E48A"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493FBBFE" w14:textId="0DEDA82E" w:rsidR="00440ECD" w:rsidRPr="00D21451" w:rsidRDefault="00440ECD" w:rsidP="00D21451">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20763E6F" w14:textId="7CC89977" w:rsidR="00440ECD" w:rsidRPr="00D21451"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4BF91E13" w14:textId="77777777" w:rsidR="00D21451" w:rsidRDefault="00A26C6F" w:rsidP="00D21451">
            <w:pPr>
              <w:pStyle w:val="NormalWeb"/>
              <w:numPr>
                <w:ilvl w:val="0"/>
                <w:numId w:val="3"/>
              </w:numPr>
              <w:spacing w:before="0" w:beforeAutospacing="0" w:after="0" w:afterAutospacing="0"/>
              <w:ind w:left="870"/>
              <w:rPr>
                <w:rFonts w:asciiTheme="minorHAnsi" w:hAnsiTheme="minorHAnsi" w:cstheme="minorHAnsi"/>
              </w:rPr>
            </w:pPr>
            <w:r>
              <w:rPr>
                <w:rFonts w:asciiTheme="minorHAnsi" w:hAnsiTheme="minorHAnsi" w:cstheme="minorHAnsi"/>
              </w:rPr>
              <w:t>The database is held by</w:t>
            </w:r>
            <w:r>
              <w:rPr>
                <w:rFonts w:asciiTheme="minorHAnsi" w:hAnsiTheme="minorHAnsi" w:cstheme="minorHAnsi"/>
                <w:color w:val="FF0000"/>
              </w:rPr>
              <w:t xml:space="preserve"> </w:t>
            </w:r>
            <w:r w:rsidRPr="00D21451">
              <w:rPr>
                <w:rFonts w:asciiTheme="minorHAnsi" w:hAnsiTheme="minorHAnsi" w:cstheme="minorHAnsi"/>
              </w:rPr>
              <w:t xml:space="preserve">NHS Digital, </w:t>
            </w:r>
            <w:r w:rsidR="00440ECD" w:rsidRPr="009F1626">
              <w:rPr>
                <w:rFonts w:asciiTheme="minorHAnsi" w:hAnsiTheme="minorHAnsi" w:cstheme="minorHAnsi"/>
              </w:rPr>
              <w:t xml:space="preserve">a national </w:t>
            </w:r>
            <w:proofErr w:type="spellStart"/>
            <w:r w:rsidR="00440ECD" w:rsidRPr="009F1626">
              <w:rPr>
                <w:rFonts w:asciiTheme="minorHAnsi" w:hAnsiTheme="minorHAnsi" w:cstheme="minorHAnsi"/>
              </w:rPr>
              <w:t>organisation</w:t>
            </w:r>
            <w:proofErr w:type="spellEnd"/>
            <w:r w:rsidR="00440ECD" w:rsidRPr="009F1626">
              <w:rPr>
                <w:rFonts w:asciiTheme="minorHAnsi" w:hAnsiTheme="minorHAnsi" w:cstheme="minorHAnsi"/>
              </w:rPr>
              <w:t xml:space="preserve"> which has legal respo</w:t>
            </w:r>
            <w:r w:rsidR="00D21451">
              <w:rPr>
                <w:rFonts w:asciiTheme="minorHAnsi" w:hAnsiTheme="minorHAnsi" w:cstheme="minorHAnsi"/>
              </w:rPr>
              <w:t>nsibilities to collect NHS data</w:t>
            </w:r>
          </w:p>
          <w:p w14:paraId="3A5046BD" w14:textId="2F03A508" w:rsidR="00440ECD" w:rsidRPr="00D21451" w:rsidRDefault="00440ECD" w:rsidP="00D21451">
            <w:pPr>
              <w:pStyle w:val="NormalWeb"/>
              <w:numPr>
                <w:ilvl w:val="0"/>
                <w:numId w:val="3"/>
              </w:numPr>
              <w:spacing w:before="0" w:beforeAutospacing="0" w:after="0" w:afterAutospacing="0"/>
              <w:ind w:left="870"/>
              <w:rPr>
                <w:rFonts w:asciiTheme="minorHAnsi" w:hAnsiTheme="minorHAnsi" w:cstheme="minorHAnsi"/>
              </w:rPr>
            </w:pPr>
            <w:r w:rsidRPr="00D21451">
              <w:rPr>
                <w:rFonts w:asciiTheme="minorHAnsi" w:hAnsiTheme="minorHAnsi" w:cstheme="minorHAnsi"/>
              </w:rPr>
              <w:t>More information can be foun</w:t>
            </w:r>
            <w:r w:rsidR="00D21451" w:rsidRPr="00D21451">
              <w:rPr>
                <w:rFonts w:asciiTheme="minorHAnsi" w:hAnsiTheme="minorHAnsi" w:cstheme="minorHAnsi"/>
              </w:rPr>
              <w:t>d at: https://digital.nhs.uk/</w:t>
            </w:r>
            <w:r w:rsidRPr="00D21451">
              <w:rPr>
                <w:rFonts w:asciiTheme="minorHAnsi" w:hAnsiTheme="minorHAnsi" w:cstheme="minorHAnsi"/>
              </w:rPr>
              <w:t xml:space="preserve"> or </w:t>
            </w:r>
            <w:r w:rsidRPr="00D21451">
              <w:rPr>
                <w:rStyle w:val="Hyperlink"/>
                <w:rFonts w:asciiTheme="minorHAnsi" w:hAnsiTheme="minorHAnsi" w:cstheme="minorHAnsi"/>
                <w:color w:val="auto"/>
                <w:u w:val="none"/>
              </w:rPr>
              <w:t>the phone</w:t>
            </w:r>
            <w:r w:rsidR="00A26C6F" w:rsidRPr="00D21451">
              <w:rPr>
                <w:rStyle w:val="Hyperlink"/>
                <w:rFonts w:asciiTheme="minorHAnsi" w:hAnsiTheme="minorHAnsi" w:cstheme="minorHAnsi"/>
                <w:color w:val="auto"/>
                <w:u w:val="none"/>
              </w:rPr>
              <w:t xml:space="preserve"> number for general enquires at</w:t>
            </w:r>
            <w:r w:rsidRPr="00D21451">
              <w:rPr>
                <w:rStyle w:val="Hyperlink"/>
                <w:rFonts w:asciiTheme="minorHAnsi" w:hAnsiTheme="minorHAnsi" w:cstheme="minorHAnsi"/>
                <w:color w:val="FF0000"/>
                <w:u w:val="none"/>
              </w:rPr>
              <w:t xml:space="preserve"> </w:t>
            </w:r>
            <w:r w:rsidRPr="00D21451">
              <w:rPr>
                <w:rStyle w:val="Hyperlink"/>
                <w:rFonts w:asciiTheme="minorHAnsi" w:hAnsiTheme="minorHAnsi" w:cstheme="minorHAnsi"/>
                <w:color w:val="auto"/>
                <w:u w:val="none"/>
              </w:rPr>
              <w:t xml:space="preserve">NHS Digital is </w:t>
            </w:r>
            <w:r w:rsidR="00A26C6F" w:rsidRPr="00D21451">
              <w:rPr>
                <w:rFonts w:asciiTheme="minorHAnsi" w:hAnsiTheme="minorHAnsi" w:cstheme="minorHAnsi"/>
              </w:rPr>
              <w:t>0300 303 5678</w:t>
            </w:r>
          </w:p>
          <w:p w14:paraId="34B69209" w14:textId="77777777" w:rsidR="00440ECD" w:rsidRDefault="00440ECD" w:rsidP="004F7429">
            <w:pPr>
              <w:pStyle w:val="NormalWeb"/>
              <w:spacing w:before="0" w:beforeAutospacing="0" w:after="0" w:afterAutospacing="0"/>
              <w:rPr>
                <w:rFonts w:asciiTheme="minorHAnsi" w:hAnsiTheme="minorHAnsi" w:cstheme="minorHAnsi"/>
                <w:u w:val="single"/>
              </w:rPr>
            </w:pPr>
          </w:p>
        </w:tc>
      </w:tr>
      <w:tr w:rsidR="00C93DAB" w14:paraId="1DCE8337" w14:textId="77777777" w:rsidTr="003B3075">
        <w:trPr>
          <w:trHeight w:val="841"/>
        </w:trPr>
        <w:tc>
          <w:tcPr>
            <w:tcW w:w="8246" w:type="dxa"/>
          </w:tcPr>
          <w:p w14:paraId="2DF5CAC1" w14:textId="77777777" w:rsidR="00C93DAB" w:rsidRPr="0063709C" w:rsidRDefault="00C93DAB" w:rsidP="00C93DAB">
            <w:pPr>
              <w:rPr>
                <w:rFonts w:cstheme="minorHAnsi"/>
                <w:b/>
                <w:sz w:val="28"/>
                <w:szCs w:val="28"/>
              </w:rPr>
            </w:pPr>
            <w:r w:rsidRPr="0063709C">
              <w:rPr>
                <w:rFonts w:cstheme="minorHAnsi"/>
                <w:b/>
                <w:sz w:val="28"/>
                <w:szCs w:val="28"/>
              </w:rPr>
              <w:t>NHS Digital</w:t>
            </w:r>
          </w:p>
          <w:p w14:paraId="49701A17" w14:textId="77777777" w:rsidR="00C93DAB" w:rsidRDefault="00C93DAB" w:rsidP="00C93DAB">
            <w:pPr>
              <w:pStyle w:val="ListParagraph"/>
              <w:numPr>
                <w:ilvl w:val="0"/>
                <w:numId w:val="11"/>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14:paraId="6CA5C53C" w14:textId="77777777" w:rsidR="00C93DAB" w:rsidRPr="003474D4" w:rsidRDefault="00C93DAB" w:rsidP="00C93DAB">
            <w:pPr>
              <w:spacing w:after="0"/>
              <w:ind w:left="435"/>
              <w:rPr>
                <w:rFonts w:cstheme="minorHAnsi"/>
                <w:sz w:val="24"/>
                <w:szCs w:val="24"/>
              </w:rPr>
            </w:pPr>
            <w:r w:rsidRPr="003474D4">
              <w:rPr>
                <w:rFonts w:cstheme="minorHAnsi"/>
                <w:sz w:val="24"/>
                <w:szCs w:val="24"/>
              </w:rPr>
              <w:t xml:space="preserve"> </w:t>
            </w:r>
          </w:p>
          <w:p w14:paraId="2E8C89AE" w14:textId="77777777" w:rsidR="00C93DAB" w:rsidRDefault="00C93DAB" w:rsidP="00C93DAB">
            <w:pPr>
              <w:pStyle w:val="ListParagraph"/>
              <w:numPr>
                <w:ilvl w:val="0"/>
                <w:numId w:val="11"/>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14:paraId="608AADDA" w14:textId="77777777" w:rsidR="00C93DAB" w:rsidRPr="003474D4" w:rsidRDefault="00C93DAB" w:rsidP="00C93DAB">
            <w:pPr>
              <w:spacing w:after="0"/>
              <w:ind w:left="75"/>
              <w:rPr>
                <w:rFonts w:cstheme="minorHAnsi"/>
                <w:sz w:val="24"/>
                <w:szCs w:val="24"/>
              </w:rPr>
            </w:pPr>
            <w:r w:rsidRPr="003474D4">
              <w:rPr>
                <w:rFonts w:cstheme="minorHAnsi"/>
                <w:sz w:val="24"/>
                <w:szCs w:val="24"/>
              </w:rPr>
              <w:t xml:space="preserve">  </w:t>
            </w:r>
          </w:p>
          <w:p w14:paraId="433C75A3" w14:textId="77777777" w:rsidR="00C93DAB" w:rsidRDefault="00C93DAB" w:rsidP="00C93DAB">
            <w:pPr>
              <w:pStyle w:val="ListParagraph"/>
              <w:numPr>
                <w:ilvl w:val="0"/>
                <w:numId w:val="11"/>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0179C835" w14:textId="77777777" w:rsidR="00C93DAB" w:rsidRPr="003474D4" w:rsidRDefault="00C93DAB" w:rsidP="00C93DAB">
            <w:pPr>
              <w:spacing w:after="0"/>
              <w:ind w:left="75"/>
              <w:rPr>
                <w:rFonts w:cstheme="minorHAnsi"/>
                <w:sz w:val="24"/>
                <w:szCs w:val="24"/>
              </w:rPr>
            </w:pPr>
          </w:p>
          <w:p w14:paraId="38025280" w14:textId="77777777" w:rsidR="00C93DAB" w:rsidRPr="003474D4" w:rsidRDefault="00C93DAB" w:rsidP="00C93DAB">
            <w:pPr>
              <w:pStyle w:val="ListParagraph"/>
              <w:numPr>
                <w:ilvl w:val="0"/>
                <w:numId w:val="11"/>
              </w:numPr>
              <w:spacing w:after="0"/>
              <w:rPr>
                <w:rFonts w:cstheme="minorHAnsi"/>
                <w:sz w:val="24"/>
                <w:szCs w:val="24"/>
              </w:rPr>
            </w:pPr>
            <w:r w:rsidRPr="003474D4">
              <w:rPr>
                <w:sz w:val="24"/>
                <w:szCs w:val="24"/>
              </w:rPr>
              <w:t xml:space="preserve">More information about NHS Digital and how it uses information can be found at: </w:t>
            </w:r>
          </w:p>
          <w:p w14:paraId="57BE058B" w14:textId="6E763EBF" w:rsidR="00C93DAB" w:rsidRPr="00C93DAB" w:rsidRDefault="001864BA" w:rsidP="00C93DAB">
            <w:pPr>
              <w:pStyle w:val="ListParagraph"/>
              <w:spacing w:after="0"/>
              <w:rPr>
                <w:rStyle w:val="Hyperlink"/>
                <w:color w:val="0070C0"/>
                <w:sz w:val="24"/>
                <w:szCs w:val="24"/>
              </w:rPr>
            </w:pPr>
            <w:hyperlink r:id="rId13" w:history="1">
              <w:r w:rsidR="00C93DAB" w:rsidRPr="00382B0A">
                <w:rPr>
                  <w:rStyle w:val="Hyperlink"/>
                  <w:color w:val="0070C0"/>
                  <w:sz w:val="24"/>
                  <w:szCs w:val="24"/>
                </w:rPr>
                <w:t>https://digital.nhs.uk/home</w:t>
              </w:r>
            </w:hyperlink>
          </w:p>
          <w:p w14:paraId="71D5453F" w14:textId="77777777" w:rsidR="00C93DAB" w:rsidRPr="00ED54CA" w:rsidRDefault="00C93DAB" w:rsidP="004F7429">
            <w:pPr>
              <w:pStyle w:val="NormalWeb"/>
              <w:spacing w:before="0" w:beforeAutospacing="0" w:after="0" w:afterAutospacing="0"/>
              <w:rPr>
                <w:rFonts w:asciiTheme="minorHAnsi" w:hAnsiTheme="minorHAnsi" w:cstheme="minorHAnsi"/>
                <w:b/>
                <w:sz w:val="28"/>
                <w:szCs w:val="28"/>
                <w:u w:val="single"/>
              </w:rPr>
            </w:pPr>
          </w:p>
        </w:tc>
      </w:tr>
      <w:tr w:rsidR="00C93DAB" w14:paraId="78BB82A9" w14:textId="77777777" w:rsidTr="003B3075">
        <w:trPr>
          <w:trHeight w:val="841"/>
        </w:trPr>
        <w:tc>
          <w:tcPr>
            <w:tcW w:w="8246" w:type="dxa"/>
          </w:tcPr>
          <w:tbl>
            <w:tblPr>
              <w:tblpPr w:leftFromText="180" w:rightFromText="180" w:vertAnchor="text" w:horzAnchor="margin" w:tblpX="-147" w:tblpY="325"/>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0"/>
            </w:tblGrid>
            <w:tr w:rsidR="00C93DAB" w14:paraId="2A666D31" w14:textId="77777777" w:rsidTr="004012CC">
              <w:trPr>
                <w:trHeight w:val="2684"/>
              </w:trPr>
              <w:tc>
                <w:tcPr>
                  <w:tcW w:w="10910" w:type="dxa"/>
                </w:tcPr>
                <w:p w14:paraId="4C909072" w14:textId="77777777" w:rsidR="00C93DAB" w:rsidRPr="003474D4" w:rsidRDefault="00C93DAB" w:rsidP="00C93DAB">
                  <w:pPr>
                    <w:ind w:left="75"/>
                    <w:rPr>
                      <w:b/>
                      <w:sz w:val="28"/>
                      <w:szCs w:val="28"/>
                    </w:rPr>
                  </w:pPr>
                  <w:r w:rsidRPr="003474D4">
                    <w:rPr>
                      <w:b/>
                      <w:sz w:val="28"/>
                      <w:szCs w:val="28"/>
                    </w:rPr>
                    <w:t>Care Quality Commission (CQC)</w:t>
                  </w:r>
                </w:p>
                <w:p w14:paraId="6102336A" w14:textId="77777777" w:rsidR="00C93DAB" w:rsidRDefault="00C93DAB" w:rsidP="00C93DAB">
                  <w:pPr>
                    <w:pStyle w:val="ListParagraph"/>
                    <w:numPr>
                      <w:ilvl w:val="0"/>
                      <w:numId w:val="12"/>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14:paraId="2C7B46B8" w14:textId="77777777" w:rsidR="00C93DAB" w:rsidRPr="003474D4" w:rsidRDefault="00C93DAB" w:rsidP="00C93DAB">
                  <w:pPr>
                    <w:pStyle w:val="ListParagraph"/>
                    <w:spacing w:after="0"/>
                    <w:ind w:left="714"/>
                    <w:rPr>
                      <w:rFonts w:cstheme="minorHAnsi"/>
                      <w:sz w:val="24"/>
                      <w:szCs w:val="24"/>
                    </w:rPr>
                  </w:pPr>
                </w:p>
                <w:p w14:paraId="1054D930" w14:textId="77777777" w:rsidR="00C93DAB" w:rsidRDefault="00C93DAB" w:rsidP="00C93DAB">
                  <w:pPr>
                    <w:pStyle w:val="ListParagraph"/>
                    <w:numPr>
                      <w:ilvl w:val="0"/>
                      <w:numId w:val="12"/>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14:paraId="221CBFD6" w14:textId="77777777" w:rsidR="00C93DAB" w:rsidRPr="003474D4" w:rsidRDefault="00C93DAB" w:rsidP="00C93DAB">
                  <w:pPr>
                    <w:spacing w:after="0"/>
                    <w:rPr>
                      <w:rFonts w:cstheme="minorHAnsi"/>
                      <w:sz w:val="24"/>
                      <w:szCs w:val="24"/>
                    </w:rPr>
                  </w:pPr>
                </w:p>
                <w:p w14:paraId="43F82D77" w14:textId="77777777" w:rsidR="00C93DAB" w:rsidRPr="003474D4" w:rsidRDefault="00C93DAB" w:rsidP="00C93DAB">
                  <w:pPr>
                    <w:pStyle w:val="ListParagraph"/>
                    <w:numPr>
                      <w:ilvl w:val="0"/>
                      <w:numId w:val="12"/>
                    </w:numPr>
                    <w:spacing w:after="0"/>
                    <w:ind w:left="714" w:hanging="357"/>
                    <w:rPr>
                      <w:rFonts w:cstheme="minorHAnsi"/>
                      <w:sz w:val="24"/>
                      <w:szCs w:val="24"/>
                    </w:rPr>
                  </w:pPr>
                  <w:r w:rsidRPr="003474D4">
                    <w:rPr>
                      <w:rFonts w:cstheme="minorHAnsi"/>
                      <w:sz w:val="24"/>
                      <w:szCs w:val="24"/>
                    </w:rPr>
                    <w:t xml:space="preserve">For more information about the CQC see: </w:t>
                  </w:r>
                  <w:hyperlink r:id="rId14" w:history="1">
                    <w:r w:rsidRPr="003474D4">
                      <w:rPr>
                        <w:rStyle w:val="Hyperlink"/>
                        <w:rFonts w:cstheme="minorHAnsi"/>
                        <w:sz w:val="24"/>
                        <w:szCs w:val="24"/>
                      </w:rPr>
                      <w:t>http://www.cqc.org.uk/</w:t>
                    </w:r>
                  </w:hyperlink>
                </w:p>
                <w:p w14:paraId="22F4F4F7" w14:textId="77777777" w:rsidR="00C93DAB" w:rsidRPr="005716EF" w:rsidRDefault="00C93DAB" w:rsidP="00C93DAB">
                  <w:pPr>
                    <w:rPr>
                      <w:rFonts w:cstheme="minorHAnsi"/>
                      <w:sz w:val="24"/>
                      <w:szCs w:val="24"/>
                    </w:rPr>
                  </w:pPr>
                  <w:r w:rsidRPr="00CF2046">
                    <w:rPr>
                      <w:rFonts w:cstheme="minorHAnsi"/>
                      <w:sz w:val="24"/>
                      <w:szCs w:val="24"/>
                    </w:rPr>
                    <w:br w:type="page"/>
                  </w:r>
                </w:p>
              </w:tc>
            </w:tr>
          </w:tbl>
          <w:p w14:paraId="6B6E1228" w14:textId="77777777" w:rsidR="00C93DAB" w:rsidRPr="0063709C" w:rsidRDefault="00C93DAB" w:rsidP="00C93DAB">
            <w:pPr>
              <w:rPr>
                <w:rFonts w:cstheme="minorHAnsi"/>
                <w:b/>
                <w:sz w:val="28"/>
                <w:szCs w:val="28"/>
              </w:rPr>
            </w:pPr>
          </w:p>
        </w:tc>
      </w:tr>
      <w:tr w:rsidR="00D21451" w14:paraId="7C05F07C" w14:textId="77777777" w:rsidTr="003B3075">
        <w:trPr>
          <w:trHeight w:val="841"/>
        </w:trPr>
        <w:tc>
          <w:tcPr>
            <w:tcW w:w="8246" w:type="dxa"/>
            <w:tcBorders>
              <w:top w:val="single" w:sz="4" w:space="0" w:color="auto"/>
              <w:left w:val="single" w:sz="4" w:space="0" w:color="auto"/>
              <w:bottom w:val="single" w:sz="4" w:space="0" w:color="auto"/>
              <w:right w:val="single" w:sz="4" w:space="0" w:color="auto"/>
            </w:tcBorders>
          </w:tcPr>
          <w:p w14:paraId="2B87D70D" w14:textId="77777777" w:rsidR="00D21451" w:rsidRPr="00D21451" w:rsidRDefault="00D21451" w:rsidP="00D21451">
            <w:pPr>
              <w:pStyle w:val="NormalWeb"/>
              <w:spacing w:before="0" w:beforeAutospacing="0" w:after="0" w:afterAutospacing="0"/>
              <w:rPr>
                <w:rFonts w:asciiTheme="minorHAnsi" w:hAnsiTheme="minorHAnsi" w:cstheme="minorHAnsi"/>
                <w:b/>
                <w:sz w:val="28"/>
                <w:szCs w:val="28"/>
                <w:u w:val="single"/>
              </w:rPr>
            </w:pPr>
            <w:r w:rsidRPr="00D21451">
              <w:rPr>
                <w:rFonts w:asciiTheme="minorHAnsi" w:hAnsiTheme="minorHAnsi" w:cstheme="minorHAnsi"/>
                <w:b/>
                <w:sz w:val="28"/>
                <w:szCs w:val="28"/>
                <w:u w:val="single"/>
              </w:rPr>
              <w:t xml:space="preserve">Safeguarding </w:t>
            </w:r>
          </w:p>
          <w:p w14:paraId="1551D38F" w14:textId="77777777" w:rsidR="00D21451" w:rsidRPr="00D21451" w:rsidRDefault="00D21451" w:rsidP="00AE071B">
            <w:pPr>
              <w:pStyle w:val="NormalWeb"/>
              <w:spacing w:before="0" w:beforeAutospacing="0" w:after="0" w:afterAutospacing="0"/>
              <w:rPr>
                <w:rFonts w:asciiTheme="minorHAnsi" w:hAnsiTheme="minorHAnsi" w:cstheme="minorHAnsi"/>
              </w:rPr>
            </w:pPr>
          </w:p>
          <w:p w14:paraId="1C183C22" w14:textId="30244A3E" w:rsidR="00D21451" w:rsidRPr="00D21451" w:rsidRDefault="00D21451" w:rsidP="00D21451">
            <w:pPr>
              <w:pStyle w:val="NormalWeb"/>
              <w:numPr>
                <w:ilvl w:val="0"/>
                <w:numId w:val="5"/>
              </w:numPr>
              <w:spacing w:before="0" w:beforeAutospacing="0" w:after="0" w:afterAutospacing="0"/>
              <w:rPr>
                <w:rFonts w:asciiTheme="minorHAnsi" w:hAnsiTheme="minorHAnsi" w:cstheme="minorHAnsi"/>
              </w:rPr>
            </w:pPr>
            <w:r w:rsidRPr="00D21451">
              <w:rPr>
                <w:rFonts w:asciiTheme="minorHAnsi" w:hAnsiTheme="minorHAnsi" w:cstheme="minorHAnsi"/>
              </w:rPr>
              <w:lastRenderedPageBreak/>
              <w:t xml:space="preserve">Sometimes we need to share information so that other people, including healthcare staff, children or others with safeguarding needs, are protected from risk of harm. </w:t>
            </w:r>
          </w:p>
          <w:p w14:paraId="4CA26B7B" w14:textId="587715EB" w:rsidR="00D21451" w:rsidRPr="00D21451" w:rsidRDefault="00D21451" w:rsidP="00AE071B">
            <w:pPr>
              <w:pStyle w:val="NormalWeb"/>
              <w:numPr>
                <w:ilvl w:val="0"/>
                <w:numId w:val="5"/>
              </w:numPr>
              <w:spacing w:before="0" w:beforeAutospacing="0" w:after="0" w:afterAutospacing="0"/>
              <w:rPr>
                <w:rFonts w:asciiTheme="minorHAnsi" w:hAnsiTheme="minorHAnsi" w:cstheme="minorHAnsi"/>
              </w:rPr>
            </w:pPr>
            <w:r w:rsidRPr="00D21451">
              <w:rPr>
                <w:rFonts w:asciiTheme="minorHAnsi" w:hAnsiTheme="minorHAnsi" w:cstheme="minorHAnsi"/>
              </w:rPr>
              <w:t xml:space="preserve">These circumstances are rare. </w:t>
            </w:r>
          </w:p>
          <w:p w14:paraId="0E022115" w14:textId="77777777" w:rsidR="00D21451" w:rsidRPr="00D21451" w:rsidRDefault="00D21451" w:rsidP="00AE071B">
            <w:pPr>
              <w:pStyle w:val="NormalWeb"/>
              <w:numPr>
                <w:ilvl w:val="0"/>
                <w:numId w:val="5"/>
              </w:numPr>
              <w:spacing w:before="0" w:beforeAutospacing="0" w:after="0" w:afterAutospacing="0"/>
              <w:rPr>
                <w:rFonts w:asciiTheme="minorHAnsi" w:hAnsiTheme="minorHAnsi" w:cstheme="minorHAnsi"/>
              </w:rPr>
            </w:pPr>
            <w:r w:rsidRPr="00D21451">
              <w:rPr>
                <w:rFonts w:asciiTheme="minorHAnsi" w:hAnsiTheme="minorHAnsi" w:cstheme="minorHAnsi"/>
              </w:rPr>
              <w:t xml:space="preserve">We do not need your consent or agreement to do this. </w:t>
            </w:r>
          </w:p>
          <w:p w14:paraId="02BBDC7A" w14:textId="77777777" w:rsidR="00D21451" w:rsidRPr="00D21451" w:rsidRDefault="00D21451" w:rsidP="00AE071B">
            <w:pPr>
              <w:pStyle w:val="NormalWeb"/>
              <w:spacing w:before="0" w:beforeAutospacing="0" w:after="0" w:afterAutospacing="0"/>
              <w:rPr>
                <w:rFonts w:asciiTheme="minorHAnsi" w:hAnsiTheme="minorHAnsi" w:cstheme="minorHAnsi"/>
                <w:b/>
                <w:sz w:val="28"/>
                <w:szCs w:val="28"/>
                <w:u w:val="single"/>
              </w:rPr>
            </w:pPr>
          </w:p>
        </w:tc>
      </w:tr>
    </w:tbl>
    <w:tbl>
      <w:tblPr>
        <w:tblpPr w:leftFromText="180" w:rightFromText="180" w:vertAnchor="text" w:horzAnchor="margin" w:tblpX="-176"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C93DAB" w14:paraId="077A3179" w14:textId="77777777" w:rsidTr="003B3075">
        <w:trPr>
          <w:trHeight w:val="3534"/>
        </w:trPr>
        <w:tc>
          <w:tcPr>
            <w:tcW w:w="0" w:type="auto"/>
          </w:tcPr>
          <w:p w14:paraId="73F8AE00" w14:textId="77777777" w:rsidR="00C93DAB" w:rsidRPr="00A560D6" w:rsidRDefault="00C93DAB" w:rsidP="00C93DAB">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lastRenderedPageBreak/>
              <w:t>Identifying patients who might be at risk of certain diseases</w:t>
            </w:r>
          </w:p>
          <w:p w14:paraId="2638245F" w14:textId="77777777" w:rsidR="00C93DAB" w:rsidRPr="00F55A9B" w:rsidRDefault="00C93DAB" w:rsidP="00C93DAB">
            <w:pPr>
              <w:pStyle w:val="NormalWeb"/>
              <w:spacing w:before="0" w:beforeAutospacing="0" w:after="0" w:afterAutospacing="0"/>
              <w:ind w:left="195"/>
              <w:rPr>
                <w:rStyle w:val="Hyperlink"/>
                <w:rFonts w:asciiTheme="minorHAnsi" w:hAnsiTheme="minorHAnsi" w:cstheme="minorHAnsi"/>
                <w:color w:val="auto"/>
                <w:u w:val="none"/>
              </w:rPr>
            </w:pPr>
          </w:p>
          <w:p w14:paraId="52D8196B" w14:textId="77777777" w:rsidR="00C93DAB" w:rsidRPr="00D21451" w:rsidRDefault="00C93DAB" w:rsidP="00C93DAB">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4753ED98" w14:textId="77777777" w:rsidR="00C93DAB" w:rsidRPr="00D21451" w:rsidRDefault="00C93DAB" w:rsidP="00C93DAB">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79CEC43F" w14:textId="77777777" w:rsidR="00C93DAB" w:rsidRPr="00D21451" w:rsidRDefault="00C93DAB" w:rsidP="00C93DAB">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0C4B9189" w14:textId="77777777" w:rsidR="00C93DAB" w:rsidRDefault="00C93DAB" w:rsidP="00C93DAB">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4A1AF6C8" w14:textId="1BE1B05B" w:rsidR="00C93DAB" w:rsidRPr="00D21451" w:rsidRDefault="00C93DAB" w:rsidP="003B3075">
            <w:pPr>
              <w:pStyle w:val="NormalWeb"/>
              <w:numPr>
                <w:ilvl w:val="0"/>
                <w:numId w:val="4"/>
              </w:numPr>
              <w:spacing w:before="0" w:beforeAutospacing="0" w:after="0" w:afterAutospacing="0"/>
              <w:rPr>
                <w:rFonts w:asciiTheme="minorHAnsi" w:hAnsiTheme="minorHAnsi" w:cstheme="minorHAnsi"/>
              </w:rPr>
            </w:pPr>
            <w:r w:rsidRPr="00D21451">
              <w:rPr>
                <w:rStyle w:val="Hyperlink"/>
                <w:rFonts w:asciiTheme="minorHAnsi" w:hAnsiTheme="minorHAnsi" w:cstheme="minorHAnsi"/>
                <w:color w:val="auto"/>
                <w:u w:val="none"/>
              </w:rPr>
              <w:t xml:space="preserve">More information on risk stratification can be found at: </w:t>
            </w:r>
            <w:r w:rsidR="003B3075" w:rsidRPr="003B3075">
              <w:rPr>
                <w:rStyle w:val="Hyperlink"/>
                <w:rFonts w:asciiTheme="minorHAnsi" w:eastAsiaTheme="minorHAnsi" w:hAnsiTheme="minorHAnsi" w:cstheme="minorBidi"/>
                <w:lang w:val="en-GB"/>
              </w:rPr>
              <w:t>https://www.southwestlondon.icb.nhs.uk/publications/privacy-notice-risk-stratification/</w:t>
            </w:r>
            <w:r w:rsidRPr="00D21451">
              <w:rPr>
                <w:rStyle w:val="Hyperlink"/>
                <w:rFonts w:asciiTheme="minorHAnsi" w:hAnsiTheme="minorHAnsi" w:cstheme="minorHAnsi"/>
                <w:color w:val="auto"/>
                <w:u w:val="none"/>
              </w:rPr>
              <w:t xml:space="preserve"> or speak to the practice. </w:t>
            </w:r>
          </w:p>
        </w:tc>
      </w:tr>
    </w:tbl>
    <w:p w14:paraId="6942D92F"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p w14:paraId="260832D4" w14:textId="4CA41F9B" w:rsidR="003B3075" w:rsidRDefault="003B3075" w:rsidP="00440ECD">
      <w:pPr>
        <w:rPr>
          <w:rFonts w:cstheme="minorHAnsi"/>
        </w:rPr>
      </w:pPr>
    </w:p>
    <w:tbl>
      <w:tblPr>
        <w:tblpPr w:leftFromText="180" w:rightFromText="180" w:vertAnchor="text" w:horzAnchor="margin" w:tblpX="-176" w:tblpY="-57"/>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C93DAB" w14:paraId="548E92EC" w14:textId="77777777" w:rsidTr="000F5DC4">
        <w:trPr>
          <w:trHeight w:val="2475"/>
        </w:trPr>
        <w:tc>
          <w:tcPr>
            <w:tcW w:w="9242" w:type="dxa"/>
          </w:tcPr>
          <w:p w14:paraId="2260449D" w14:textId="77777777" w:rsidR="00C93DAB" w:rsidRPr="00936B47" w:rsidRDefault="00C93DAB" w:rsidP="00C93DAB">
            <w:pPr>
              <w:ind w:left="30"/>
              <w:rPr>
                <w:b/>
                <w:sz w:val="28"/>
                <w:szCs w:val="28"/>
              </w:rPr>
            </w:pPr>
            <w:r w:rsidRPr="00936B47">
              <w:rPr>
                <w:b/>
                <w:sz w:val="28"/>
                <w:szCs w:val="28"/>
              </w:rPr>
              <w:t>Public Health</w:t>
            </w:r>
          </w:p>
          <w:p w14:paraId="623508A9" w14:textId="77777777" w:rsidR="00C93DAB" w:rsidRPr="005716EF" w:rsidRDefault="00C93DAB" w:rsidP="00C93DAB">
            <w:pPr>
              <w:pStyle w:val="ListParagraph"/>
              <w:numPr>
                <w:ilvl w:val="0"/>
                <w:numId w:val="13"/>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14:paraId="279A1C21" w14:textId="77777777" w:rsidR="00C93DAB" w:rsidRPr="005716EF" w:rsidRDefault="00C93DAB" w:rsidP="00C93DAB">
            <w:pPr>
              <w:pStyle w:val="ListParagraph"/>
              <w:numPr>
                <w:ilvl w:val="0"/>
                <w:numId w:val="13"/>
              </w:numPr>
              <w:spacing w:after="0"/>
              <w:ind w:left="744" w:hanging="357"/>
              <w:rPr>
                <w:sz w:val="24"/>
                <w:szCs w:val="24"/>
              </w:rPr>
            </w:pPr>
            <w:r w:rsidRPr="00936B47">
              <w:rPr>
                <w:sz w:val="24"/>
                <w:szCs w:val="24"/>
              </w:rPr>
              <w:t>We will report the relevant information to local health protection team or Public Health England.</w:t>
            </w:r>
          </w:p>
          <w:p w14:paraId="5E35E492" w14:textId="77777777" w:rsidR="00C93DAB" w:rsidRPr="005716EF" w:rsidRDefault="00C93DAB" w:rsidP="00C93DAB">
            <w:pPr>
              <w:pStyle w:val="ListParagraph"/>
              <w:numPr>
                <w:ilvl w:val="0"/>
                <w:numId w:val="13"/>
              </w:numPr>
              <w:rPr>
                <w:b/>
                <w:sz w:val="28"/>
                <w:szCs w:val="28"/>
              </w:rPr>
            </w:pPr>
            <w:r w:rsidRPr="00936B47">
              <w:rPr>
                <w:sz w:val="24"/>
                <w:szCs w:val="24"/>
              </w:rPr>
              <w:t xml:space="preserve">For more information about Public Health England and disease reporting see: </w:t>
            </w:r>
            <w:hyperlink r:id="rId15" w:history="1">
              <w:r w:rsidRPr="00936B47">
                <w:rPr>
                  <w:rStyle w:val="Hyperlink"/>
                  <w:sz w:val="24"/>
                  <w:szCs w:val="24"/>
                </w:rPr>
                <w:t>https://www.gov.uk/guidance/notifiable-diseases-and-causative-organisms-how-to-report</w:t>
              </w:r>
            </w:hyperlink>
          </w:p>
        </w:tc>
      </w:tr>
    </w:tbl>
    <w:p w14:paraId="2DD2E2A5" w14:textId="00E0A5DB" w:rsidR="003B3075" w:rsidRDefault="003B3075" w:rsidP="00440ECD">
      <w:pPr>
        <w:rPr>
          <w:rFonts w:cstheme="minorHAnsi"/>
        </w:rPr>
      </w:pPr>
    </w:p>
    <w:tbl>
      <w:tblPr>
        <w:tblpPr w:leftFromText="180" w:rightFromText="180" w:vertAnchor="text" w:horzAnchor="margin" w:tblpY="67"/>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0F5DC4" w14:paraId="33AA4148" w14:textId="77777777" w:rsidTr="000F5DC4">
        <w:trPr>
          <w:trHeight w:val="2475"/>
        </w:trPr>
        <w:tc>
          <w:tcPr>
            <w:tcW w:w="9242" w:type="dxa"/>
          </w:tcPr>
          <w:p w14:paraId="369AAFB1" w14:textId="77777777" w:rsidR="000F5DC4" w:rsidRPr="00A560D6" w:rsidRDefault="000F5DC4" w:rsidP="000F5DC4">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lastRenderedPageBreak/>
              <w:t xml:space="preserve">National screening </w:t>
            </w:r>
            <w:proofErr w:type="spellStart"/>
            <w:r w:rsidRPr="00A560D6">
              <w:rPr>
                <w:rFonts w:asciiTheme="minorHAnsi" w:hAnsiTheme="minorHAnsi" w:cstheme="minorHAnsi"/>
                <w:b/>
                <w:sz w:val="28"/>
                <w:szCs w:val="28"/>
                <w:u w:val="single"/>
              </w:rPr>
              <w:t>programmes</w:t>
            </w:r>
            <w:proofErr w:type="spellEnd"/>
          </w:p>
          <w:p w14:paraId="6752F2FD" w14:textId="77777777" w:rsidR="000F5DC4" w:rsidRPr="009F1626" w:rsidRDefault="000F5DC4" w:rsidP="000F5DC4">
            <w:pPr>
              <w:pStyle w:val="NormalWeb"/>
              <w:spacing w:before="0" w:beforeAutospacing="0" w:after="0" w:afterAutospacing="0"/>
              <w:ind w:left="135"/>
              <w:rPr>
                <w:rFonts w:asciiTheme="minorHAnsi" w:hAnsiTheme="minorHAnsi" w:cstheme="minorHAnsi"/>
                <w:u w:val="single"/>
              </w:rPr>
            </w:pPr>
          </w:p>
          <w:p w14:paraId="7440BE01" w14:textId="77777777" w:rsidR="000F5DC4" w:rsidRPr="0064424B" w:rsidRDefault="000F5DC4" w:rsidP="000F5DC4">
            <w:pPr>
              <w:pStyle w:val="NormalWeb"/>
              <w:numPr>
                <w:ilvl w:val="0"/>
                <w:numId w:val="13"/>
              </w:numPr>
              <w:spacing w:before="0" w:beforeAutospacing="0" w:after="0" w:afterAutospacing="0"/>
              <w:rPr>
                <w:rFonts w:asciiTheme="minorHAnsi" w:hAnsiTheme="minorHAnsi" w:cstheme="minorHAnsi"/>
              </w:rPr>
            </w:pPr>
            <w:r w:rsidRPr="0064424B">
              <w:rPr>
                <w:rFonts w:asciiTheme="minorHAnsi" w:hAnsiTheme="minorHAnsi" w:cstheme="minorHAnsi"/>
              </w:rPr>
              <w:t xml:space="preserve">The NHS provides national screening </w:t>
            </w:r>
            <w:proofErr w:type="spellStart"/>
            <w:r w:rsidRPr="0064424B">
              <w:rPr>
                <w:rFonts w:asciiTheme="minorHAnsi" w:hAnsiTheme="minorHAnsi" w:cstheme="minorHAnsi"/>
              </w:rPr>
              <w:t>programmes</w:t>
            </w:r>
            <w:proofErr w:type="spellEnd"/>
            <w:r w:rsidRPr="0064424B">
              <w:rPr>
                <w:rFonts w:asciiTheme="minorHAnsi" w:hAnsiTheme="minorHAnsi" w:cstheme="minorHAnsi"/>
              </w:rPr>
              <w:t xml:space="preserve"> so that certain diseases can be detected at an early stage. </w:t>
            </w:r>
          </w:p>
          <w:p w14:paraId="72C6345B" w14:textId="77777777" w:rsidR="000F5DC4" w:rsidRPr="0064424B" w:rsidRDefault="000F5DC4" w:rsidP="000F5DC4">
            <w:pPr>
              <w:pStyle w:val="NormalWeb"/>
              <w:numPr>
                <w:ilvl w:val="0"/>
                <w:numId w:val="13"/>
              </w:numPr>
              <w:spacing w:before="0" w:beforeAutospacing="0" w:after="0" w:afterAutospacing="0"/>
              <w:rPr>
                <w:rFonts w:asciiTheme="minorHAnsi" w:hAnsiTheme="minorHAnsi" w:cstheme="minorHAnsi"/>
              </w:rPr>
            </w:pPr>
            <w:r w:rsidRPr="0064424B">
              <w:rPr>
                <w:rFonts w:asciiTheme="minorHAnsi" w:hAnsiTheme="minorHAnsi" w:cstheme="minorHAnsi"/>
              </w:rPr>
              <w:t xml:space="preserve">These screening </w:t>
            </w:r>
            <w:proofErr w:type="spellStart"/>
            <w:r w:rsidRPr="0064424B">
              <w:rPr>
                <w:rFonts w:asciiTheme="minorHAnsi" w:hAnsiTheme="minorHAnsi" w:cstheme="minorHAnsi"/>
              </w:rPr>
              <w:t>programmes</w:t>
            </w:r>
            <w:proofErr w:type="spellEnd"/>
            <w:r w:rsidRPr="0064424B">
              <w:rPr>
                <w:rFonts w:asciiTheme="minorHAnsi" w:hAnsiTheme="minorHAnsi" w:cstheme="minorHAnsi"/>
              </w:rPr>
              <w:t xml:space="preserve"> include bowel cancer, breast cancer, cervical cancer, aortic aneurysms and a diabetic eye screening service. </w:t>
            </w:r>
          </w:p>
          <w:p w14:paraId="38D37AF9" w14:textId="77777777" w:rsidR="000F5DC4" w:rsidRPr="0064424B" w:rsidRDefault="000F5DC4" w:rsidP="000F5DC4">
            <w:pPr>
              <w:pStyle w:val="NormalWeb"/>
              <w:numPr>
                <w:ilvl w:val="0"/>
                <w:numId w:val="13"/>
              </w:numPr>
              <w:spacing w:before="0" w:beforeAutospacing="0" w:after="0" w:afterAutospacing="0"/>
              <w:rPr>
                <w:rFonts w:asciiTheme="minorHAnsi" w:hAnsiTheme="minorHAnsi" w:cstheme="minorHAnsi"/>
              </w:rPr>
            </w:pPr>
            <w:r w:rsidRPr="0064424B">
              <w:rPr>
                <w:rFonts w:asciiTheme="minorHAnsi" w:hAnsiTheme="minorHAnsi" w:cstheme="minorHAnsi"/>
              </w:rPr>
              <w:t xml:space="preserve">The law allows us to share your contact information with Public Health England so that you can be invited to the relevant screening </w:t>
            </w:r>
            <w:proofErr w:type="spellStart"/>
            <w:r w:rsidRPr="0064424B">
              <w:rPr>
                <w:rFonts w:asciiTheme="minorHAnsi" w:hAnsiTheme="minorHAnsi" w:cstheme="minorHAnsi"/>
              </w:rPr>
              <w:t>programme</w:t>
            </w:r>
            <w:proofErr w:type="spellEnd"/>
            <w:r w:rsidRPr="0064424B">
              <w:rPr>
                <w:rFonts w:asciiTheme="minorHAnsi" w:hAnsiTheme="minorHAnsi" w:cstheme="minorHAnsi"/>
              </w:rPr>
              <w:t xml:space="preserve">. </w:t>
            </w:r>
          </w:p>
          <w:p w14:paraId="24217C4C" w14:textId="77777777" w:rsidR="000F5DC4" w:rsidRPr="003B3075" w:rsidRDefault="000F5DC4" w:rsidP="000F5DC4">
            <w:pPr>
              <w:pStyle w:val="NormalWeb"/>
              <w:numPr>
                <w:ilvl w:val="0"/>
                <w:numId w:val="13"/>
              </w:numPr>
              <w:spacing w:before="0" w:beforeAutospacing="0" w:after="0" w:afterAutospacing="0"/>
              <w:rPr>
                <w:rFonts w:asciiTheme="minorHAnsi" w:hAnsiTheme="minorHAnsi" w:cstheme="minorHAnsi"/>
              </w:rPr>
            </w:pPr>
            <w:r w:rsidRPr="0064424B">
              <w:rPr>
                <w:rFonts w:asciiTheme="minorHAnsi" w:hAnsiTheme="minorHAnsi" w:cstheme="minorHAnsi"/>
              </w:rPr>
              <w:t xml:space="preserve">More information can be found at: </w:t>
            </w:r>
            <w:hyperlink r:id="rId16" w:history="1">
              <w:r w:rsidRPr="0064424B">
                <w:rPr>
                  <w:rStyle w:val="Hyperlink"/>
                  <w:rFonts w:asciiTheme="minorHAnsi" w:hAnsiTheme="minorHAnsi" w:cstheme="minorHAnsi"/>
                  <w:color w:val="0070C0"/>
                  <w:u w:val="none"/>
                </w:rPr>
                <w:t>https://www.gov.uk/topic/population-screening-programmes</w:t>
              </w:r>
            </w:hyperlink>
            <w:r w:rsidRPr="0064424B">
              <w:rPr>
                <w:rStyle w:val="Hyperlink"/>
                <w:rFonts w:asciiTheme="minorHAnsi" w:hAnsiTheme="minorHAnsi" w:cstheme="minorHAnsi"/>
                <w:color w:val="FF0000"/>
                <w:u w:val="none"/>
              </w:rPr>
              <w:t xml:space="preserve"> </w:t>
            </w:r>
            <w:r w:rsidRPr="0064424B">
              <w:rPr>
                <w:rStyle w:val="Hyperlink"/>
                <w:rFonts w:asciiTheme="minorHAnsi" w:hAnsiTheme="minorHAnsi" w:cstheme="minorHAnsi"/>
                <w:color w:val="auto"/>
                <w:u w:val="none"/>
              </w:rPr>
              <w:t>or speak to the practice.</w:t>
            </w:r>
          </w:p>
        </w:tc>
      </w:tr>
    </w:tbl>
    <w:p w14:paraId="51A9AA83" w14:textId="77777777" w:rsidR="003B3075" w:rsidRDefault="003B3075" w:rsidP="00440ECD">
      <w:pPr>
        <w:rPr>
          <w:rFonts w:cstheme="minorHAnsi"/>
        </w:rPr>
      </w:pPr>
    </w:p>
    <w:p w14:paraId="01FAF313" w14:textId="65332399" w:rsidR="003B3075" w:rsidRDefault="003B3075" w:rsidP="00440ECD">
      <w:pPr>
        <w:rPr>
          <w:rFonts w:cstheme="minorHAnsi"/>
        </w:rPr>
      </w:pPr>
    </w:p>
    <w:p w14:paraId="45FC9EB6" w14:textId="1612C978" w:rsidR="00440ECD" w:rsidRPr="006E5EB2" w:rsidRDefault="00440ECD" w:rsidP="00440ECD">
      <w:pPr>
        <w:rPr>
          <w:rFonts w:cstheme="minorHAnsi"/>
        </w:rPr>
      </w:pPr>
      <w:r w:rsidRPr="006E5EB2">
        <w:rPr>
          <w:rFonts w:cstheme="minorHAnsi"/>
        </w:rPr>
        <w:t>We are required by law to provide you with the following information about how we handle your information.</w:t>
      </w:r>
    </w:p>
    <w:tbl>
      <w:tblPr>
        <w:tblStyle w:val="TableGrid"/>
        <w:tblW w:w="9180" w:type="dxa"/>
        <w:tblLook w:val="04A0" w:firstRow="1" w:lastRow="0" w:firstColumn="1" w:lastColumn="0" w:noHBand="0" w:noVBand="1"/>
      </w:tblPr>
      <w:tblGrid>
        <w:gridCol w:w="2405"/>
        <w:gridCol w:w="6775"/>
      </w:tblGrid>
      <w:tr w:rsidR="00440ECD" w:rsidRPr="006E5EB2" w14:paraId="06175765" w14:textId="77777777" w:rsidTr="003B3075">
        <w:tc>
          <w:tcPr>
            <w:tcW w:w="2405" w:type="dxa"/>
          </w:tcPr>
          <w:p w14:paraId="07618B94"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44346FFA" w14:textId="77777777" w:rsidR="00440ECD" w:rsidRPr="006E5EB2" w:rsidRDefault="00440ECD" w:rsidP="004F7429">
            <w:pPr>
              <w:rPr>
                <w:rFonts w:cstheme="minorHAnsi"/>
                <w:b/>
                <w:color w:val="000000"/>
                <w:lang w:eastAsia="en-GB"/>
              </w:rPr>
            </w:pPr>
          </w:p>
        </w:tc>
        <w:tc>
          <w:tcPr>
            <w:tcW w:w="6775" w:type="dxa"/>
          </w:tcPr>
          <w:p w14:paraId="3804231E" w14:textId="77777777" w:rsidR="006B567A" w:rsidRPr="006B567A" w:rsidRDefault="006B567A" w:rsidP="006B567A">
            <w:pPr>
              <w:rPr>
                <w:rFonts w:cstheme="minorHAnsi"/>
                <w:lang w:eastAsia="en-GB"/>
              </w:rPr>
            </w:pPr>
            <w:r w:rsidRPr="006B567A">
              <w:rPr>
                <w:rFonts w:cstheme="minorHAnsi"/>
                <w:lang w:eastAsia="en-GB"/>
              </w:rPr>
              <w:t>Francis Grove Surgery, 8 Francis Grove, Wimbledon SW19 4DL</w:t>
            </w:r>
          </w:p>
          <w:p w14:paraId="2AB8A10A" w14:textId="11C3FA03" w:rsidR="00440ECD" w:rsidRPr="006B567A" w:rsidRDefault="006B567A" w:rsidP="006B567A">
            <w:pPr>
              <w:rPr>
                <w:rFonts w:cstheme="minorHAnsi"/>
                <w:lang w:eastAsia="en-GB"/>
              </w:rPr>
            </w:pPr>
            <w:r w:rsidRPr="006B567A">
              <w:rPr>
                <w:rFonts w:cstheme="minorHAnsi"/>
                <w:lang w:eastAsia="en-GB"/>
              </w:rPr>
              <w:t>0208 971 5640</w:t>
            </w:r>
            <w:r w:rsidR="00440ECD" w:rsidRPr="006B567A">
              <w:rPr>
                <w:rFonts w:cstheme="minorHAnsi"/>
                <w:lang w:eastAsia="en-GB"/>
              </w:rPr>
              <w:t xml:space="preserve"> </w:t>
            </w:r>
          </w:p>
          <w:p w14:paraId="0806C099" w14:textId="77777777" w:rsidR="00440ECD" w:rsidRPr="006E5EB2" w:rsidRDefault="00440ECD" w:rsidP="004F7429">
            <w:pPr>
              <w:rPr>
                <w:rFonts w:cstheme="minorHAnsi"/>
              </w:rPr>
            </w:pPr>
          </w:p>
        </w:tc>
      </w:tr>
      <w:tr w:rsidR="00440ECD" w:rsidRPr="006E5EB2" w14:paraId="3BCB0E58" w14:textId="77777777" w:rsidTr="003B3075">
        <w:tc>
          <w:tcPr>
            <w:tcW w:w="2405" w:type="dxa"/>
          </w:tcPr>
          <w:p w14:paraId="48807ECE"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8D78C2" w14:textId="77777777" w:rsidR="00440ECD" w:rsidRPr="006E5EB2" w:rsidRDefault="00440ECD" w:rsidP="004F7429">
            <w:pPr>
              <w:rPr>
                <w:rFonts w:cstheme="minorHAnsi"/>
              </w:rPr>
            </w:pPr>
          </w:p>
        </w:tc>
        <w:tc>
          <w:tcPr>
            <w:tcW w:w="6775" w:type="dxa"/>
          </w:tcPr>
          <w:p w14:paraId="6EA4DB00" w14:textId="77777777" w:rsidR="001864BA" w:rsidRDefault="001864BA" w:rsidP="001864BA">
            <w:r>
              <w:t xml:space="preserve">Laura Watson, </w:t>
            </w:r>
          </w:p>
          <w:p w14:paraId="45728B88" w14:textId="77777777" w:rsidR="001864BA" w:rsidRDefault="001864BA" w:rsidP="001864BA">
            <w:r>
              <w:t>GP Data Protection Officer</w:t>
            </w:r>
          </w:p>
          <w:p w14:paraId="565FB60C" w14:textId="77777777" w:rsidR="001864BA" w:rsidRDefault="001864BA" w:rsidP="001864BA">
            <w:r>
              <w:t>South West London ICS</w:t>
            </w:r>
          </w:p>
          <w:p w14:paraId="30D7DBCD" w14:textId="77777777" w:rsidR="001864BA" w:rsidRDefault="001864BA" w:rsidP="001864BA"/>
          <w:p w14:paraId="425E6EBD" w14:textId="64182176" w:rsidR="00440ECD" w:rsidRPr="006B567A" w:rsidRDefault="001864BA" w:rsidP="001864BA">
            <w:pPr>
              <w:rPr>
                <w:rFonts w:cstheme="minorHAnsi"/>
                <w:b/>
              </w:rPr>
            </w:pPr>
            <w:r>
              <w:t>swl.gpdpo@swlondon.nhs.uk</w:t>
            </w:r>
          </w:p>
        </w:tc>
      </w:tr>
      <w:tr w:rsidR="00440ECD" w:rsidRPr="006E5EB2" w14:paraId="52C9FF4F" w14:textId="77777777" w:rsidTr="003B3075">
        <w:tc>
          <w:tcPr>
            <w:tcW w:w="2405" w:type="dxa"/>
          </w:tcPr>
          <w:p w14:paraId="77F21CF5" w14:textId="3CCEEB0B"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r w:rsidR="006B567A">
              <w:rPr>
                <w:rFonts w:cstheme="minorHAnsi"/>
                <w:color w:val="000000"/>
                <w:lang w:eastAsia="en-GB"/>
              </w:rPr>
              <w:t xml:space="preserve"> of data</w:t>
            </w:r>
          </w:p>
          <w:p w14:paraId="1E4DDECA" w14:textId="77777777" w:rsidR="00440ECD" w:rsidRPr="006E5EB2" w:rsidRDefault="00440ECD" w:rsidP="004F7429">
            <w:pPr>
              <w:rPr>
                <w:rFonts w:cstheme="minorHAnsi"/>
              </w:rPr>
            </w:pPr>
          </w:p>
        </w:tc>
        <w:tc>
          <w:tcPr>
            <w:tcW w:w="6775" w:type="dxa"/>
          </w:tcPr>
          <w:p w14:paraId="2C68A18F"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450AAAF0" w14:textId="77777777" w:rsidR="00440ECD" w:rsidRPr="00F53D5F" w:rsidRDefault="00440ECD" w:rsidP="004F7429">
            <w:pPr>
              <w:pStyle w:val="ListParagraph"/>
              <w:rPr>
                <w:rFonts w:cstheme="minorHAnsi"/>
                <w:color w:val="000000"/>
                <w:lang w:eastAsia="en-GB"/>
              </w:rPr>
            </w:pPr>
          </w:p>
          <w:p w14:paraId="454C97AC"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26637D33" w14:textId="77777777" w:rsidR="00440ECD" w:rsidRPr="00AB28D0" w:rsidRDefault="00440ECD" w:rsidP="004F7429">
            <w:pPr>
              <w:rPr>
                <w:rFonts w:cstheme="minorHAnsi"/>
                <w:color w:val="000000"/>
                <w:lang w:eastAsia="en-GB"/>
              </w:rPr>
            </w:pPr>
          </w:p>
          <w:p w14:paraId="51C6CD97"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7CF9436D" w14:textId="77777777" w:rsidTr="003B3075">
        <w:trPr>
          <w:trHeight w:val="3492"/>
        </w:trPr>
        <w:tc>
          <w:tcPr>
            <w:tcW w:w="2405" w:type="dxa"/>
          </w:tcPr>
          <w:p w14:paraId="2A54514B" w14:textId="77777777" w:rsidR="00440ECD" w:rsidRPr="006E5EB2" w:rsidRDefault="00440ECD" w:rsidP="004F7429">
            <w:pPr>
              <w:rPr>
                <w:rFonts w:cstheme="minorHAnsi"/>
              </w:rPr>
            </w:pPr>
            <w:r w:rsidRPr="006E5EB2">
              <w:rPr>
                <w:rFonts w:cstheme="minorHAnsi"/>
                <w:b/>
                <w:color w:val="000000"/>
                <w:lang w:eastAsia="en-GB"/>
              </w:rPr>
              <w:lastRenderedPageBreak/>
              <w:t>Lawful basis</w:t>
            </w:r>
            <w:r w:rsidRPr="006E5EB2">
              <w:rPr>
                <w:rFonts w:cstheme="minorHAnsi"/>
                <w:color w:val="000000"/>
                <w:lang w:eastAsia="en-GB"/>
              </w:rPr>
              <w:t xml:space="preserve"> for processing</w:t>
            </w:r>
          </w:p>
          <w:p w14:paraId="7FBF6AAE" w14:textId="77777777" w:rsidR="00440ECD" w:rsidRPr="006E5EB2" w:rsidRDefault="00440ECD" w:rsidP="004F7429">
            <w:pPr>
              <w:rPr>
                <w:rFonts w:cstheme="minorHAnsi"/>
              </w:rPr>
            </w:pPr>
          </w:p>
        </w:tc>
        <w:tc>
          <w:tcPr>
            <w:tcW w:w="6775" w:type="dxa"/>
          </w:tcPr>
          <w:p w14:paraId="6D6C9D81"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7AE34749" w14:textId="77777777" w:rsidR="00440ECD" w:rsidRPr="006E5EB2" w:rsidRDefault="00440ECD" w:rsidP="004F7429">
            <w:pPr>
              <w:ind w:left="720"/>
              <w:rPr>
                <w:rFonts w:cstheme="minorHAnsi"/>
                <w:i/>
                <w:color w:val="000000"/>
                <w:lang w:eastAsia="en-GB"/>
              </w:rPr>
            </w:pPr>
          </w:p>
          <w:p w14:paraId="7C32AB3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3EE01668" w14:textId="77777777" w:rsidR="00440ECD" w:rsidRPr="006E5EB2" w:rsidRDefault="00440ECD" w:rsidP="004F7429">
            <w:pPr>
              <w:ind w:left="720"/>
              <w:rPr>
                <w:rFonts w:cstheme="minorHAnsi"/>
                <w:i/>
              </w:rPr>
            </w:pPr>
          </w:p>
          <w:p w14:paraId="09984009" w14:textId="77777777" w:rsidR="00C93DAB" w:rsidRDefault="00440ECD" w:rsidP="00C93DAB">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2F042EA" w14:textId="77777777" w:rsidR="00C93DAB" w:rsidRDefault="00C93DAB" w:rsidP="00C93DAB">
            <w:pPr>
              <w:ind w:left="720"/>
              <w:rPr>
                <w:rFonts w:cstheme="minorHAnsi"/>
                <w:i/>
                <w:color w:val="000000"/>
              </w:rPr>
            </w:pPr>
          </w:p>
          <w:p w14:paraId="166430CF" w14:textId="30DD4015" w:rsidR="00C93DAB" w:rsidRPr="00C93DAB" w:rsidRDefault="00C93DAB" w:rsidP="00C93DAB">
            <w:pPr>
              <w:ind w:left="720"/>
              <w:rPr>
                <w:rFonts w:cstheme="minorHAnsi"/>
                <w:i/>
                <w:color w:val="000000"/>
              </w:rPr>
            </w:pPr>
            <w:r w:rsidRPr="00C93DAB">
              <w:rPr>
                <w:rFonts w:cstheme="minorHAnsi"/>
                <w:i/>
              </w:rPr>
              <w:t>Article 6(1)(c) – ‘processing is necessary for compliance with a legal obligation to which the controller is subject…’</w:t>
            </w:r>
          </w:p>
          <w:p w14:paraId="1CB134E4" w14:textId="77777777" w:rsidR="00C93DAB" w:rsidRPr="00C93DAB" w:rsidRDefault="00C93DAB" w:rsidP="00C93DAB">
            <w:pPr>
              <w:rPr>
                <w:rFonts w:cstheme="minorHAnsi"/>
                <w:i/>
              </w:rPr>
            </w:pPr>
          </w:p>
          <w:p w14:paraId="6402CB5D" w14:textId="0ED4C797" w:rsidR="00440ECD" w:rsidRPr="00132455" w:rsidRDefault="00C93DAB" w:rsidP="00132455">
            <w:pPr>
              <w:ind w:left="720"/>
              <w:rPr>
                <w:i/>
              </w:rPr>
            </w:pPr>
            <w:r w:rsidRPr="00C93DAB">
              <w:rPr>
                <w:rFonts w:cstheme="minorHAnsi"/>
                <w:i/>
              </w:rPr>
              <w:t xml:space="preserve">Article 9(2)(h) – ‘processing is necessary </w:t>
            </w:r>
            <w:r w:rsidRPr="00C93DAB">
              <w:rPr>
                <w:i/>
              </w:rPr>
              <w:t>for the purpose of preventative…medicine…the provision of health or social care or treatment or the management of health or social care systems and services...’</w:t>
            </w:r>
          </w:p>
          <w:p w14:paraId="07689FBF" w14:textId="77777777" w:rsidR="00132455" w:rsidRPr="00C93DAB" w:rsidRDefault="00132455" w:rsidP="004F7429">
            <w:pPr>
              <w:rPr>
                <w:rFonts w:cstheme="minorHAnsi"/>
                <w:i/>
                <w:color w:val="000000"/>
              </w:rPr>
            </w:pPr>
          </w:p>
          <w:p w14:paraId="5A40A4A5"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330B8C03" w14:textId="77777777" w:rsidTr="003B3075">
        <w:tc>
          <w:tcPr>
            <w:tcW w:w="2405" w:type="dxa"/>
          </w:tcPr>
          <w:p w14:paraId="019CA59C"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18A12A2" w14:textId="77777777" w:rsidR="00440ECD" w:rsidRPr="006E5EB2" w:rsidRDefault="00440ECD" w:rsidP="004F7429">
            <w:pPr>
              <w:rPr>
                <w:rFonts w:cstheme="minorHAnsi"/>
              </w:rPr>
            </w:pPr>
          </w:p>
        </w:tc>
        <w:tc>
          <w:tcPr>
            <w:tcW w:w="6775" w:type="dxa"/>
          </w:tcPr>
          <w:p w14:paraId="58F9BD33"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7FDC2591" w14:textId="77777777" w:rsidR="00440ECD" w:rsidRPr="004147E2" w:rsidRDefault="00440ECD" w:rsidP="00C93DAB">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3B9A15ED" w14:textId="77777777" w:rsidR="00440ECD" w:rsidRPr="004147E2" w:rsidRDefault="00440ECD" w:rsidP="00C93DAB">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2147EE74" w14:textId="77777777" w:rsidR="00440ECD" w:rsidRPr="004147E2" w:rsidRDefault="00440ECD" w:rsidP="00C93DAB">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5F93AB4F" w14:textId="77777777" w:rsidR="00440ECD" w:rsidRPr="004147E2" w:rsidRDefault="00440ECD" w:rsidP="00C93DAB">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026E1861" w14:textId="77777777" w:rsidR="00440ECD" w:rsidRDefault="00440ECD" w:rsidP="00C93DAB">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14:paraId="54A9F6D0" w14:textId="77777777" w:rsidR="00C93DAB" w:rsidRPr="00334BFE" w:rsidRDefault="00C93DAB" w:rsidP="00C93DAB">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14:paraId="176E5E89" w14:textId="77777777" w:rsidR="00C93DAB" w:rsidRPr="00334BFE" w:rsidRDefault="00C93DAB" w:rsidP="00C93DAB">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Care Quality Commission</w:t>
            </w:r>
            <w:r w:rsidRPr="00334BFE">
              <w:rPr>
                <w:rFonts w:cstheme="minorHAnsi"/>
                <w:lang w:eastAsia="en-GB"/>
              </w:rPr>
              <w:t>.</w:t>
            </w:r>
            <w:r w:rsidRPr="00334BFE">
              <w:rPr>
                <w:rFonts w:cstheme="minorHAnsi"/>
                <w:color w:val="FF0000"/>
                <w:lang w:eastAsia="en-GB"/>
              </w:rPr>
              <w:t xml:space="preserve"> </w:t>
            </w:r>
          </w:p>
          <w:p w14:paraId="002D7781" w14:textId="77777777" w:rsidR="00C93DAB" w:rsidRDefault="00C93DAB" w:rsidP="00C93DAB">
            <w:pPr>
              <w:pStyle w:val="ListParagraph"/>
              <w:numPr>
                <w:ilvl w:val="0"/>
                <w:numId w:val="7"/>
              </w:numPr>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14:paraId="57D8CBB4" w14:textId="6B4E3925" w:rsidR="00C93DAB" w:rsidRPr="006B567A" w:rsidRDefault="00C93DAB" w:rsidP="00C93DAB">
            <w:pPr>
              <w:pStyle w:val="ListParagraph"/>
              <w:numPr>
                <w:ilvl w:val="0"/>
                <w:numId w:val="7"/>
              </w:numPr>
              <w:rPr>
                <w:rFonts w:cstheme="minorHAnsi"/>
                <w:color w:val="000000"/>
                <w:lang w:eastAsia="en-GB"/>
              </w:rPr>
            </w:pPr>
            <w:r w:rsidRPr="005716EF">
              <w:rPr>
                <w:rFonts w:cstheme="minorHAnsi"/>
                <w:color w:val="000000"/>
                <w:lang w:eastAsia="en-GB"/>
              </w:rPr>
              <w:t>The data will be shared with the court if ordered.</w:t>
            </w:r>
          </w:p>
        </w:tc>
      </w:tr>
      <w:tr w:rsidR="00440ECD" w:rsidRPr="006E5EB2" w14:paraId="44AE7FCE" w14:textId="77777777" w:rsidTr="003B3075">
        <w:tc>
          <w:tcPr>
            <w:tcW w:w="2405" w:type="dxa"/>
          </w:tcPr>
          <w:p w14:paraId="5D071DD7" w14:textId="77777777" w:rsidR="00440ECD" w:rsidRPr="006E5EB2" w:rsidRDefault="00440ECD" w:rsidP="004F7429">
            <w:pPr>
              <w:rPr>
                <w:rFonts w:cstheme="minorHAnsi"/>
              </w:rPr>
            </w:pPr>
            <w:r w:rsidRPr="006E5EB2">
              <w:rPr>
                <w:rFonts w:cstheme="minorHAnsi"/>
                <w:b/>
                <w:color w:val="000000"/>
                <w:lang w:eastAsia="en-GB"/>
              </w:rPr>
              <w:t>Rights to object</w:t>
            </w:r>
          </w:p>
          <w:p w14:paraId="75109745" w14:textId="77777777" w:rsidR="00440ECD" w:rsidRPr="006E5EB2" w:rsidRDefault="00440ECD" w:rsidP="004F7429">
            <w:pPr>
              <w:rPr>
                <w:rFonts w:cstheme="minorHAnsi"/>
              </w:rPr>
            </w:pPr>
          </w:p>
        </w:tc>
        <w:tc>
          <w:tcPr>
            <w:tcW w:w="6775" w:type="dxa"/>
          </w:tcPr>
          <w:p w14:paraId="18882DED" w14:textId="77777777" w:rsidR="00440ECD" w:rsidRDefault="00440ECD" w:rsidP="00C93DAB">
            <w:pPr>
              <w:pStyle w:val="ListParagraph"/>
              <w:numPr>
                <w:ilvl w:val="0"/>
                <w:numId w:val="8"/>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3B569A51" w14:textId="77777777" w:rsidR="00440ECD" w:rsidRPr="00DF1C44" w:rsidRDefault="00440ECD" w:rsidP="004F7429">
            <w:pPr>
              <w:pStyle w:val="ListParagraph"/>
              <w:rPr>
                <w:rFonts w:cstheme="minorHAnsi"/>
                <w:color w:val="000000"/>
                <w:lang w:eastAsia="en-GB"/>
              </w:rPr>
            </w:pPr>
          </w:p>
          <w:p w14:paraId="046AD844" w14:textId="77777777" w:rsidR="00440ECD" w:rsidRDefault="00440ECD" w:rsidP="00C93DAB">
            <w:pPr>
              <w:pStyle w:val="ListParagraph"/>
              <w:numPr>
                <w:ilvl w:val="0"/>
                <w:numId w:val="8"/>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11F75D15" w14:textId="77777777" w:rsidR="00440ECD" w:rsidRPr="006E5EB2" w:rsidRDefault="00440ECD" w:rsidP="004F7429">
            <w:pPr>
              <w:rPr>
                <w:rFonts w:cstheme="minorHAnsi"/>
                <w:color w:val="000000"/>
                <w:lang w:eastAsia="en-GB"/>
              </w:rPr>
            </w:pPr>
          </w:p>
          <w:p w14:paraId="59BAA0D4" w14:textId="77777777" w:rsidR="00440ECD" w:rsidRPr="004147E2" w:rsidRDefault="00440ECD" w:rsidP="00C93DAB">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 xml:space="preserve">are </w:t>
            </w:r>
            <w:r w:rsidRPr="006B567A">
              <w:rPr>
                <w:rFonts w:cstheme="minorHAnsi"/>
                <w:color w:val="000000"/>
                <w:u w:val="single"/>
                <w:lang w:eastAsia="en-GB"/>
              </w:rPr>
              <w:t>not</w:t>
            </w:r>
            <w:r>
              <w:rPr>
                <w:rFonts w:cstheme="minorHAnsi"/>
                <w:color w:val="000000"/>
                <w:lang w:eastAsia="en-GB"/>
              </w:rPr>
              <w:t xml:space="preserve"> able</w:t>
            </w:r>
            <w:r w:rsidRPr="004147E2">
              <w:rPr>
                <w:rFonts w:cstheme="minorHAnsi"/>
                <w:color w:val="000000"/>
                <w:lang w:eastAsia="en-GB"/>
              </w:rPr>
              <w:t xml:space="preserve"> to object to your name, address and other demographic information being sent to NHS Digital. </w:t>
            </w:r>
          </w:p>
          <w:p w14:paraId="67B8D9AD" w14:textId="77777777" w:rsidR="00440ECD" w:rsidRDefault="00440ECD" w:rsidP="004F7429">
            <w:pPr>
              <w:rPr>
                <w:rFonts w:cstheme="minorHAnsi"/>
                <w:color w:val="000000"/>
                <w:lang w:eastAsia="en-GB"/>
              </w:rPr>
            </w:pPr>
          </w:p>
          <w:p w14:paraId="3983BAEF" w14:textId="77777777" w:rsidR="00440ECD" w:rsidRPr="004147E2" w:rsidRDefault="00440ECD" w:rsidP="00C93DAB">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0DA72AAF" w14:textId="77777777" w:rsidR="00440ECD" w:rsidRDefault="00440ECD" w:rsidP="004F7429">
            <w:pPr>
              <w:rPr>
                <w:rFonts w:cstheme="minorHAnsi"/>
              </w:rPr>
            </w:pPr>
          </w:p>
          <w:p w14:paraId="611D3677" w14:textId="77777777" w:rsidR="00440ECD" w:rsidRDefault="00440ECD" w:rsidP="00C93DAB">
            <w:pPr>
              <w:pStyle w:val="ListParagraph"/>
              <w:numPr>
                <w:ilvl w:val="0"/>
                <w:numId w:val="8"/>
              </w:numPr>
              <w:rPr>
                <w:rFonts w:cstheme="minorHAnsi"/>
              </w:rPr>
            </w:pPr>
            <w:r>
              <w:rPr>
                <w:rFonts w:cstheme="minorHAnsi"/>
              </w:rPr>
              <w:lastRenderedPageBreak/>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38BF6A98" w14:textId="77777777" w:rsidR="00440ECD" w:rsidRPr="004147E2" w:rsidRDefault="00440ECD" w:rsidP="004F7429">
            <w:pPr>
              <w:rPr>
                <w:rFonts w:cstheme="minorHAnsi"/>
              </w:rPr>
            </w:pPr>
          </w:p>
          <w:p w14:paraId="22690A42" w14:textId="77777777" w:rsidR="00440ECD" w:rsidRDefault="00440ECD" w:rsidP="00C93DAB">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32BB52EE" w14:textId="77777777" w:rsidR="00440ECD" w:rsidRPr="004147E2" w:rsidRDefault="00440ECD" w:rsidP="004F7429">
            <w:pPr>
              <w:rPr>
                <w:rFonts w:cstheme="minorHAnsi"/>
              </w:rPr>
            </w:pPr>
          </w:p>
          <w:p w14:paraId="57693CD7" w14:textId="3489A2BC" w:rsidR="00440ECD" w:rsidRPr="00C93DAB" w:rsidRDefault="00440ECD" w:rsidP="00C93DAB">
            <w:pPr>
              <w:pStyle w:val="ListParagraph"/>
              <w:numPr>
                <w:ilvl w:val="0"/>
                <w:numId w:val="8"/>
              </w:numPr>
              <w:rPr>
                <w:rFonts w:cstheme="minorHAnsi"/>
              </w:rPr>
            </w:pPr>
            <w:r w:rsidRPr="004147E2">
              <w:rPr>
                <w:rFonts w:cstheme="minorHAnsi"/>
              </w:rPr>
              <w:t xml:space="preserve">The information will be shared with the local safeguarding service </w:t>
            </w:r>
            <w:r w:rsidR="006B567A" w:rsidRPr="003B3075">
              <w:rPr>
                <w:rFonts w:cstheme="minorHAnsi"/>
              </w:rPr>
              <w:t>MASH Team</w:t>
            </w:r>
            <w:r w:rsidR="003B3075">
              <w:rPr>
                <w:rFonts w:cstheme="minorHAnsi"/>
              </w:rPr>
              <w:t xml:space="preserve"> </w:t>
            </w:r>
            <w:r w:rsidR="006B567A" w:rsidRPr="003B3075">
              <w:rPr>
                <w:rFonts w:cstheme="minorHAnsi"/>
              </w:rPr>
              <w:t>12th Floor, Merton Civic Centre, London Road, Morden, SM4 5DX</w:t>
            </w:r>
          </w:p>
          <w:p w14:paraId="40E506A7" w14:textId="77777777" w:rsidR="00C93DAB" w:rsidRPr="00C93DAB" w:rsidRDefault="00C93DAB" w:rsidP="00C93DAB">
            <w:pPr>
              <w:pStyle w:val="ListParagraph"/>
              <w:rPr>
                <w:rFonts w:cstheme="minorHAnsi"/>
              </w:rPr>
            </w:pPr>
          </w:p>
          <w:p w14:paraId="140721D0" w14:textId="77777777" w:rsidR="00C93DAB" w:rsidRDefault="00C93DAB" w:rsidP="00C93DAB">
            <w:pPr>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14:paraId="70A8EDDE" w14:textId="77777777" w:rsidR="00C93DAB" w:rsidRDefault="00C93DAB" w:rsidP="00C93DAB">
            <w:pPr>
              <w:rPr>
                <w:rFonts w:cstheme="minorHAnsi"/>
                <w:color w:val="000000"/>
                <w:lang w:eastAsia="en-GB"/>
              </w:rPr>
            </w:pPr>
          </w:p>
          <w:p w14:paraId="1BBA5E87" w14:textId="77777777" w:rsidR="00C93DAB" w:rsidRDefault="00C93DAB" w:rsidP="00C93DAB">
            <w:pPr>
              <w:rPr>
                <w:rFonts w:cstheme="minorHAnsi"/>
                <w:color w:val="000000"/>
                <w:lang w:eastAsia="en-GB"/>
              </w:rPr>
            </w:pPr>
            <w:r>
              <w:rPr>
                <w:rFonts w:cstheme="minorHAnsi"/>
                <w:color w:val="000000"/>
                <w:lang w:eastAsia="en-GB"/>
              </w:rPr>
              <w:t>NHS Digital</w:t>
            </w:r>
          </w:p>
          <w:p w14:paraId="57C924B4" w14:textId="77777777" w:rsidR="00C93DAB" w:rsidRPr="001829D0" w:rsidRDefault="00C93DAB" w:rsidP="00C93DAB">
            <w:pPr>
              <w:pStyle w:val="ListParagraph"/>
              <w:numPr>
                <w:ilvl w:val="0"/>
                <w:numId w:val="8"/>
              </w:numPr>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14:paraId="13253600" w14:textId="77777777" w:rsidR="00C93DAB" w:rsidRDefault="00C93DAB" w:rsidP="00C93DAB">
            <w:pPr>
              <w:pStyle w:val="ListParagraph"/>
              <w:numPr>
                <w:ilvl w:val="0"/>
                <w:numId w:val="8"/>
              </w:numPr>
              <w:rPr>
                <w:rFonts w:cstheme="minorHAnsi"/>
                <w:color w:val="000000"/>
                <w:lang w:eastAsia="en-GB"/>
              </w:rPr>
            </w:pPr>
            <w:r w:rsidRPr="001829D0">
              <w:rPr>
                <w:rFonts w:cstheme="minorHAnsi"/>
                <w:color w:val="000000"/>
                <w:lang w:eastAsia="en-GB"/>
              </w:rPr>
              <w:t>This means you will not be able to object to your data being shared with NHS Digital when it is legally required under the H</w:t>
            </w:r>
            <w:r>
              <w:rPr>
                <w:rFonts w:cstheme="minorHAnsi"/>
                <w:color w:val="000000"/>
                <w:lang w:eastAsia="en-GB"/>
              </w:rPr>
              <w:t>ealth and Social Care Act 2012.</w:t>
            </w:r>
          </w:p>
          <w:p w14:paraId="159549FC" w14:textId="65888955" w:rsidR="00C93DAB" w:rsidRPr="00C93DAB" w:rsidRDefault="00C93DAB" w:rsidP="00E4554B">
            <w:pPr>
              <w:pStyle w:val="ListParagraph"/>
              <w:numPr>
                <w:ilvl w:val="0"/>
                <w:numId w:val="8"/>
              </w:numPr>
              <w:rPr>
                <w:rFonts w:cstheme="minorHAnsi"/>
                <w:lang w:eastAsia="en-GB"/>
              </w:rPr>
            </w:pPr>
            <w:r w:rsidRPr="00C93DAB">
              <w:rPr>
                <w:rFonts w:cstheme="minorHAnsi"/>
                <w:lang w:eastAsia="en-GB"/>
              </w:rPr>
              <w:t xml:space="preserve">The national data op-out model will soon be launched which provides you with an easy way of opting-out of </w:t>
            </w:r>
            <w:r w:rsidRPr="00C93DAB">
              <w:t xml:space="preserve">identifiable data being used for health service planning and research purposes, including when it is shared by NHS Digital for these reasons. </w:t>
            </w:r>
            <w:r w:rsidRPr="00C93DAB">
              <w:rPr>
                <w:rFonts w:cstheme="minorHAnsi"/>
                <w:lang w:eastAsia="en-GB"/>
              </w:rPr>
              <w:t xml:space="preserve">To opt-out or to find out more about your opt-out choices please go to NHS Digital’s website: </w:t>
            </w:r>
            <w:hyperlink r:id="rId17" w:history="1">
              <w:r w:rsidR="00E4554B" w:rsidRPr="00517E85">
                <w:rPr>
                  <w:rStyle w:val="Hyperlink"/>
                  <w:rFonts w:cstheme="minorHAnsi"/>
                  <w:lang w:eastAsia="en-GB"/>
                </w:rPr>
                <w:t>https://digital.nhs.uk/services/national-data-opt-out-programme</w:t>
              </w:r>
            </w:hyperlink>
            <w:r w:rsidR="00E4554B">
              <w:rPr>
                <w:rFonts w:cstheme="minorHAnsi"/>
                <w:lang w:eastAsia="en-GB"/>
              </w:rPr>
              <w:t xml:space="preserve"> </w:t>
            </w:r>
          </w:p>
          <w:p w14:paraId="1B4413ED" w14:textId="77777777" w:rsidR="00C93DAB" w:rsidRDefault="00C93DAB" w:rsidP="00C93DAB">
            <w:pPr>
              <w:rPr>
                <w:rFonts w:cstheme="minorHAnsi"/>
                <w:color w:val="000000"/>
                <w:lang w:eastAsia="en-GB"/>
              </w:rPr>
            </w:pPr>
          </w:p>
          <w:p w14:paraId="1DBD3A99" w14:textId="77777777" w:rsidR="00C93DAB" w:rsidRDefault="00C93DAB" w:rsidP="00C93DAB">
            <w:pPr>
              <w:rPr>
                <w:rFonts w:cstheme="minorHAnsi"/>
                <w:color w:val="000000"/>
                <w:lang w:eastAsia="en-GB"/>
              </w:rPr>
            </w:pPr>
            <w:r>
              <w:rPr>
                <w:rFonts w:cstheme="minorHAnsi"/>
                <w:color w:val="000000"/>
                <w:lang w:eastAsia="en-GB"/>
              </w:rPr>
              <w:t>Public health</w:t>
            </w:r>
          </w:p>
          <w:p w14:paraId="7F7DCEB4" w14:textId="77777777" w:rsidR="00C93DAB" w:rsidRDefault="00C93DAB" w:rsidP="00C93DAB">
            <w:pPr>
              <w:pStyle w:val="ListParagraph"/>
              <w:numPr>
                <w:ilvl w:val="0"/>
                <w:numId w:val="8"/>
              </w:numPr>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14:paraId="6C86CE8E" w14:textId="77777777" w:rsidR="00132455" w:rsidRDefault="00132455" w:rsidP="00132455">
            <w:pPr>
              <w:rPr>
                <w:rFonts w:cstheme="minorHAnsi"/>
              </w:rPr>
            </w:pPr>
          </w:p>
          <w:p w14:paraId="433311AC" w14:textId="77777777" w:rsidR="00132455" w:rsidRDefault="00132455" w:rsidP="00132455">
            <w:pPr>
              <w:rPr>
                <w:rFonts w:cstheme="minorHAnsi"/>
              </w:rPr>
            </w:pPr>
            <w:r>
              <w:rPr>
                <w:rFonts w:cstheme="minorHAnsi"/>
              </w:rPr>
              <w:t>N</w:t>
            </w:r>
            <w:r w:rsidRPr="006E5EB2">
              <w:rPr>
                <w:rFonts w:cstheme="minorHAnsi"/>
              </w:rPr>
              <w:t>ational screening programmes</w:t>
            </w:r>
          </w:p>
          <w:p w14:paraId="62DE7CE2" w14:textId="6C9E99EE" w:rsidR="00132455" w:rsidRPr="00132455" w:rsidRDefault="00132455" w:rsidP="00132455">
            <w:pPr>
              <w:pStyle w:val="ListParagraph"/>
              <w:numPr>
                <w:ilvl w:val="0"/>
                <w:numId w:val="18"/>
              </w:numPr>
              <w:rPr>
                <w:rFonts w:cstheme="minorHAnsi"/>
              </w:rPr>
            </w:pPr>
            <w:r>
              <w:rPr>
                <w:rFonts w:cstheme="minorHAnsi"/>
              </w:rPr>
              <w:t>Y</w:t>
            </w:r>
            <w:r w:rsidRPr="00132455">
              <w:rPr>
                <w:rFonts w:cstheme="minorHAnsi"/>
              </w:rPr>
              <w:t xml:space="preserve">ou can opt so that you no longer receive an invitation to a screening programme. See: </w:t>
            </w:r>
            <w:hyperlink r:id="rId18" w:history="1">
              <w:r w:rsidRPr="00132455">
                <w:rPr>
                  <w:rStyle w:val="Hyperlink"/>
                  <w:rFonts w:cstheme="minorHAnsi"/>
                </w:rPr>
                <w:t>https://www.gov.uk/government/publications/opting-out-of-the-nhs-population-screening-programmes</w:t>
              </w:r>
            </w:hyperlink>
          </w:p>
          <w:p w14:paraId="4A0ACB85" w14:textId="52C50CBF" w:rsidR="00132455" w:rsidRPr="00132455" w:rsidRDefault="00132455" w:rsidP="00132455">
            <w:pPr>
              <w:rPr>
                <w:rFonts w:cstheme="minorHAnsi"/>
                <w:color w:val="000000"/>
                <w:lang w:eastAsia="en-GB"/>
              </w:rPr>
            </w:pPr>
            <w:r w:rsidRPr="00132455">
              <w:rPr>
                <w:rFonts w:cstheme="minorHAnsi"/>
              </w:rPr>
              <w:t>Or speak to your practice.</w:t>
            </w:r>
          </w:p>
          <w:p w14:paraId="186FC867" w14:textId="77777777" w:rsidR="00C93DAB" w:rsidRDefault="00C93DAB" w:rsidP="00C93DAB">
            <w:pPr>
              <w:rPr>
                <w:rFonts w:cstheme="minorHAnsi"/>
                <w:color w:val="000000"/>
                <w:lang w:eastAsia="en-GB"/>
              </w:rPr>
            </w:pPr>
          </w:p>
          <w:p w14:paraId="1367D862" w14:textId="77777777" w:rsidR="00C93DAB" w:rsidRDefault="00C93DAB" w:rsidP="00C93DAB">
            <w:pPr>
              <w:rPr>
                <w:rFonts w:cstheme="minorHAnsi"/>
                <w:color w:val="000000"/>
                <w:lang w:eastAsia="en-GB"/>
              </w:rPr>
            </w:pPr>
            <w:r>
              <w:rPr>
                <w:rFonts w:cstheme="minorHAnsi"/>
                <w:color w:val="000000"/>
                <w:lang w:eastAsia="en-GB"/>
              </w:rPr>
              <w:t>Care Quality Commission</w:t>
            </w:r>
          </w:p>
          <w:p w14:paraId="11E4ED96" w14:textId="77777777" w:rsidR="00C93DAB" w:rsidRDefault="00C93DAB" w:rsidP="00C93DAB">
            <w:pPr>
              <w:pStyle w:val="ListParagraph"/>
              <w:numPr>
                <w:ilvl w:val="0"/>
                <w:numId w:val="8"/>
              </w:numPr>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 xml:space="preserve">the Care Quality Commission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This means that you are unable to object.</w:t>
            </w:r>
          </w:p>
          <w:p w14:paraId="167B5FFF" w14:textId="77777777" w:rsidR="00C93DAB" w:rsidRPr="001829D0" w:rsidRDefault="00C93DAB" w:rsidP="00C93DAB">
            <w:pPr>
              <w:pStyle w:val="ListParagraph"/>
              <w:rPr>
                <w:rFonts w:cstheme="minorHAnsi"/>
                <w:color w:val="000000"/>
                <w:lang w:eastAsia="en-GB"/>
              </w:rPr>
            </w:pPr>
          </w:p>
          <w:p w14:paraId="161E7E93" w14:textId="77777777" w:rsidR="00C93DAB" w:rsidRDefault="00C93DAB" w:rsidP="00C93DAB">
            <w:pPr>
              <w:rPr>
                <w:rFonts w:cstheme="minorHAnsi"/>
                <w:color w:val="000000"/>
                <w:lang w:eastAsia="en-GB"/>
              </w:rPr>
            </w:pPr>
            <w:r>
              <w:rPr>
                <w:rFonts w:cstheme="minorHAnsi"/>
                <w:color w:val="000000"/>
                <w:lang w:eastAsia="en-GB"/>
              </w:rPr>
              <w:t>Court order</w:t>
            </w:r>
          </w:p>
          <w:p w14:paraId="2AEC28C6" w14:textId="2AEA8513" w:rsidR="00C93DAB" w:rsidRPr="004147E2" w:rsidRDefault="00C93DAB" w:rsidP="00C93DAB">
            <w:pPr>
              <w:pStyle w:val="ListParagraph"/>
              <w:numPr>
                <w:ilvl w:val="0"/>
                <w:numId w:val="8"/>
              </w:numPr>
              <w:rPr>
                <w:rFonts w:cstheme="minorHAnsi"/>
              </w:rPr>
            </w:pPr>
            <w:r>
              <w:rPr>
                <w:rFonts w:cstheme="minorHAnsi"/>
                <w:color w:val="000000"/>
                <w:lang w:eastAsia="en-GB"/>
              </w:rPr>
              <w:lastRenderedPageBreak/>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p w14:paraId="7B4FEFC6" w14:textId="77777777" w:rsidR="00440ECD" w:rsidRPr="006E5EB2" w:rsidRDefault="00440ECD" w:rsidP="004F7429">
            <w:pPr>
              <w:rPr>
                <w:rFonts w:cstheme="minorHAnsi"/>
              </w:rPr>
            </w:pPr>
          </w:p>
        </w:tc>
      </w:tr>
      <w:tr w:rsidR="00440ECD" w:rsidRPr="006E5EB2" w14:paraId="156FBE20" w14:textId="77777777" w:rsidTr="003B3075">
        <w:tc>
          <w:tcPr>
            <w:tcW w:w="2405" w:type="dxa"/>
          </w:tcPr>
          <w:p w14:paraId="7569EBDB" w14:textId="77777777"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775" w:type="dxa"/>
          </w:tcPr>
          <w:p w14:paraId="7B8A3195" w14:textId="66225C69" w:rsidR="00440ECD"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 or look at our ‘subject access request’ p</w:t>
            </w:r>
            <w:r w:rsidR="006B567A">
              <w:rPr>
                <w:rFonts w:cstheme="minorHAnsi"/>
                <w:color w:val="000000"/>
                <w:lang w:eastAsia="en-GB"/>
              </w:rPr>
              <w:t>olicy on the practice website.</w:t>
            </w:r>
          </w:p>
          <w:p w14:paraId="7F9D193C" w14:textId="77777777" w:rsidR="00440ECD" w:rsidRPr="005B3D18" w:rsidRDefault="00440ECD" w:rsidP="004F7429">
            <w:pPr>
              <w:pStyle w:val="ListParagraph"/>
              <w:rPr>
                <w:rFonts w:cstheme="minorHAnsi"/>
                <w:color w:val="000000"/>
                <w:lang w:eastAsia="en-GB"/>
              </w:rPr>
            </w:pPr>
          </w:p>
          <w:p w14:paraId="48DE1998"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50780C" w:rsidRDefault="00440ECD" w:rsidP="004F7429">
            <w:pPr>
              <w:spacing w:line="252" w:lineRule="auto"/>
              <w:ind w:left="720"/>
              <w:contextualSpacing/>
              <w:rPr>
                <w:rFonts w:cstheme="minorHAnsi"/>
              </w:rPr>
            </w:pPr>
          </w:p>
        </w:tc>
      </w:tr>
      <w:tr w:rsidR="00440ECD" w:rsidRPr="006E5EB2" w14:paraId="67BB628E" w14:textId="77777777" w:rsidTr="003B3075">
        <w:tc>
          <w:tcPr>
            <w:tcW w:w="2405" w:type="dxa"/>
          </w:tcPr>
          <w:p w14:paraId="7ADD9655"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1DD2A60" w14:textId="77777777" w:rsidR="00440ECD" w:rsidRPr="006E5EB2" w:rsidRDefault="00440ECD" w:rsidP="004F7429">
            <w:pPr>
              <w:rPr>
                <w:rFonts w:cstheme="minorHAnsi"/>
              </w:rPr>
            </w:pPr>
          </w:p>
        </w:tc>
        <w:tc>
          <w:tcPr>
            <w:tcW w:w="6775" w:type="dxa"/>
          </w:tcPr>
          <w:p w14:paraId="2F7B33BF" w14:textId="181082CC" w:rsidR="00440ECD" w:rsidRPr="003B3075" w:rsidRDefault="00440ECD" w:rsidP="004F7429">
            <w:pPr>
              <w:rPr>
                <w:rFonts w:cstheme="minorHAnsi"/>
                <w:color w:val="0563C1" w:themeColor="hyperlink"/>
                <w:u w:val="single"/>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9" w:history="1">
              <w:r w:rsidR="003B3075" w:rsidRPr="00A830B8">
                <w:rPr>
                  <w:rStyle w:val="Hyperlink"/>
                  <w:rFonts w:cstheme="minorHAnsi"/>
                  <w:lang w:eastAsia="en-GB"/>
                </w:rPr>
                <w:t>https://digital.nhs.uk/data-and-information/looking-after-information/data-security-and-information-governance/codes-of-practice-for-handling-information-in-health-and-care/a-guide-to-confidentiality-in-health-and-social-care</w:t>
              </w:r>
            </w:hyperlink>
            <w:r w:rsidR="003B3075">
              <w:rPr>
                <w:rStyle w:val="Hyperlink"/>
                <w:rFonts w:cstheme="minorHAnsi"/>
                <w:lang w:eastAsia="en-GB"/>
              </w:rPr>
              <w:t xml:space="preserve"> </w:t>
            </w:r>
            <w:r>
              <w:rPr>
                <w:rStyle w:val="Hyperlink"/>
                <w:rFonts w:cstheme="minorHAnsi"/>
                <w:color w:val="auto"/>
                <w:u w:val="none"/>
                <w:lang w:eastAsia="en-GB"/>
              </w:rPr>
              <w:t>or speak to the practice.</w:t>
            </w:r>
          </w:p>
          <w:p w14:paraId="247CEDCC" w14:textId="77777777" w:rsidR="00440ECD" w:rsidRPr="006E5EB2" w:rsidRDefault="00440ECD" w:rsidP="004F7429">
            <w:pPr>
              <w:rPr>
                <w:rFonts w:cstheme="minorHAnsi"/>
              </w:rPr>
            </w:pPr>
          </w:p>
        </w:tc>
      </w:tr>
      <w:tr w:rsidR="00440ECD" w:rsidRPr="006E5EB2" w14:paraId="5C6B67DB" w14:textId="77777777" w:rsidTr="003B3075">
        <w:tc>
          <w:tcPr>
            <w:tcW w:w="2405" w:type="dxa"/>
          </w:tcPr>
          <w:p w14:paraId="1AC0CB50"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71447ADA" w14:textId="77777777" w:rsidR="00440ECD" w:rsidRPr="006E5EB2" w:rsidRDefault="00440ECD" w:rsidP="004F7429">
            <w:pPr>
              <w:rPr>
                <w:rFonts w:cstheme="minorHAnsi"/>
              </w:rPr>
            </w:pPr>
          </w:p>
        </w:tc>
        <w:tc>
          <w:tcPr>
            <w:tcW w:w="6775" w:type="dxa"/>
          </w:tcPr>
          <w:p w14:paraId="6B29DF46"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20"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406777CA" w14:textId="1107AF24" w:rsidR="00440ECD" w:rsidRPr="00B34F6C" w:rsidRDefault="006B567A" w:rsidP="004F7429">
            <w:pPr>
              <w:rPr>
                <w:rFonts w:cstheme="minorHAnsi"/>
                <w:lang w:eastAsia="en-GB"/>
              </w:rPr>
            </w:pPr>
            <w:r>
              <w:rPr>
                <w:rFonts w:cstheme="minorHAnsi"/>
                <w:lang w:eastAsia="en-GB"/>
              </w:rPr>
              <w:t>The practice would obviously like the opportunity to discuss concerns with you at the earliest opportunity so we can do our best to address and resolve issues that arise.</w:t>
            </w:r>
          </w:p>
        </w:tc>
      </w:tr>
      <w:tr w:rsidR="00440ECD" w:rsidRPr="006E5EB2" w14:paraId="63FE8B9D" w14:textId="77777777" w:rsidTr="003B3075">
        <w:tc>
          <w:tcPr>
            <w:tcW w:w="2405" w:type="dxa"/>
          </w:tcPr>
          <w:p w14:paraId="1F7C36D8"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775" w:type="dxa"/>
          </w:tcPr>
          <w:p w14:paraId="7B50C0BA"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6E5EB2" w:rsidRDefault="00440ECD" w:rsidP="00440ECD">
      <w:pPr>
        <w:rPr>
          <w:rFonts w:cstheme="minorHAnsi"/>
        </w:rPr>
      </w:pPr>
    </w:p>
    <w:p w14:paraId="0777A87E" w14:textId="77777777" w:rsidR="00440ECD" w:rsidRPr="006E5EB2" w:rsidRDefault="00440ECD" w:rsidP="00440ECD">
      <w:pPr>
        <w:rPr>
          <w:rFonts w:cstheme="minorHAnsi"/>
        </w:rPr>
      </w:pPr>
    </w:p>
    <w:p w14:paraId="69436429" w14:textId="77777777" w:rsidR="00B750C7" w:rsidRDefault="00B750C7"/>
    <w:sectPr w:rsidR="00B750C7" w:rsidSect="003B3075">
      <w:headerReference w:type="defaul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2C9C" w14:textId="77777777" w:rsidR="003B3075" w:rsidRDefault="003B3075" w:rsidP="003B3075">
      <w:pPr>
        <w:spacing w:after="0" w:line="240" w:lineRule="auto"/>
      </w:pPr>
      <w:r>
        <w:separator/>
      </w:r>
    </w:p>
  </w:endnote>
  <w:endnote w:type="continuationSeparator" w:id="0">
    <w:p w14:paraId="762672D0" w14:textId="77777777" w:rsidR="003B3075" w:rsidRDefault="003B3075" w:rsidP="003B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29B4" w14:textId="77777777" w:rsidR="003B3075" w:rsidRDefault="003B3075" w:rsidP="003B3075">
      <w:pPr>
        <w:spacing w:after="0" w:line="240" w:lineRule="auto"/>
      </w:pPr>
      <w:r>
        <w:separator/>
      </w:r>
    </w:p>
  </w:footnote>
  <w:footnote w:type="continuationSeparator" w:id="0">
    <w:p w14:paraId="2F7165EF" w14:textId="77777777" w:rsidR="003B3075" w:rsidRDefault="003B3075" w:rsidP="003B3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46E7" w14:textId="72289DF1" w:rsidR="003B3075" w:rsidRDefault="003B3075" w:rsidP="003B3075">
    <w:pPr>
      <w:pStyle w:val="Header"/>
      <w:pBdr>
        <w:top w:val="single" w:sz="24" w:space="1" w:color="00965E"/>
      </w:pBdr>
      <w:tabs>
        <w:tab w:val="left" w:pos="1110"/>
      </w:tabs>
      <w:rPr>
        <w:sz w:val="16"/>
        <w:szCs w:val="16"/>
      </w:rPr>
    </w:pPr>
    <w:r>
      <w:rPr>
        <w:sz w:val="16"/>
        <w:szCs w:val="16"/>
      </w:rPr>
      <w:tab/>
    </w:r>
  </w:p>
  <w:tbl>
    <w:tblPr>
      <w:tblW w:w="0" w:type="auto"/>
      <w:tblInd w:w="304" w:type="dxa"/>
      <w:tblBorders>
        <w:insideH w:val="single" w:sz="12" w:space="0" w:color="00965E"/>
      </w:tblBorders>
      <w:tblLook w:val="0000" w:firstRow="0" w:lastRow="0" w:firstColumn="0" w:lastColumn="0" w:noHBand="0" w:noVBand="0"/>
    </w:tblPr>
    <w:tblGrid>
      <w:gridCol w:w="912"/>
      <w:gridCol w:w="1561"/>
      <w:gridCol w:w="1854"/>
      <w:gridCol w:w="1829"/>
      <w:gridCol w:w="2566"/>
    </w:tblGrid>
    <w:tr w:rsidR="003B3075" w:rsidRPr="00B85C50" w14:paraId="643405A1" w14:textId="77777777" w:rsidTr="00262971">
      <w:trPr>
        <w:trHeight w:val="412"/>
      </w:trPr>
      <w:tc>
        <w:tcPr>
          <w:tcW w:w="914" w:type="dxa"/>
          <w:vAlign w:val="center"/>
        </w:tcPr>
        <w:p w14:paraId="7A91F51D" w14:textId="77777777" w:rsidR="003B3075" w:rsidRPr="002F4736" w:rsidRDefault="003B3075" w:rsidP="003B3075">
          <w:pPr>
            <w:pStyle w:val="Header"/>
            <w:jc w:val="center"/>
            <w:rPr>
              <w:rFonts w:ascii="Calibri" w:hAnsi="Calibri"/>
            </w:rPr>
          </w:pPr>
          <w:r w:rsidRPr="002F4736">
            <w:rPr>
              <w:rFonts w:ascii="Calibri" w:hAnsi="Calibri"/>
            </w:rPr>
            <w:t>Version</w:t>
          </w:r>
        </w:p>
      </w:tc>
      <w:tc>
        <w:tcPr>
          <w:tcW w:w="1638" w:type="dxa"/>
          <w:vAlign w:val="center"/>
        </w:tcPr>
        <w:p w14:paraId="4C755AA3" w14:textId="77777777" w:rsidR="003B3075" w:rsidRPr="002F4736" w:rsidRDefault="003B3075" w:rsidP="003B3075">
          <w:pPr>
            <w:pStyle w:val="Header"/>
            <w:jc w:val="center"/>
            <w:rPr>
              <w:rFonts w:ascii="Calibri" w:hAnsi="Calibri"/>
            </w:rPr>
          </w:pPr>
          <w:r w:rsidRPr="002F4736">
            <w:rPr>
              <w:rFonts w:ascii="Calibri" w:hAnsi="Calibri"/>
            </w:rPr>
            <w:t>Date Published</w:t>
          </w:r>
        </w:p>
      </w:tc>
      <w:tc>
        <w:tcPr>
          <w:tcW w:w="1985" w:type="dxa"/>
          <w:vAlign w:val="center"/>
        </w:tcPr>
        <w:p w14:paraId="4D22F7DB" w14:textId="77777777" w:rsidR="003B3075" w:rsidRPr="002F4736" w:rsidRDefault="003B3075" w:rsidP="003B3075">
          <w:pPr>
            <w:pStyle w:val="Header"/>
            <w:jc w:val="center"/>
            <w:rPr>
              <w:rFonts w:ascii="Calibri" w:hAnsi="Calibri"/>
            </w:rPr>
          </w:pPr>
          <w:r w:rsidRPr="002F4736">
            <w:rPr>
              <w:rFonts w:ascii="Calibri" w:hAnsi="Calibri"/>
            </w:rPr>
            <w:t>Last reviewed</w:t>
          </w:r>
        </w:p>
      </w:tc>
      <w:tc>
        <w:tcPr>
          <w:tcW w:w="1986" w:type="dxa"/>
          <w:vAlign w:val="center"/>
        </w:tcPr>
        <w:p w14:paraId="518B61D4" w14:textId="77777777" w:rsidR="003B3075" w:rsidRPr="002F4736" w:rsidRDefault="003B3075" w:rsidP="003B3075">
          <w:pPr>
            <w:pStyle w:val="Header"/>
            <w:jc w:val="center"/>
            <w:rPr>
              <w:rFonts w:ascii="Calibri" w:hAnsi="Calibri"/>
            </w:rPr>
          </w:pPr>
          <w:r w:rsidRPr="002F4736">
            <w:rPr>
              <w:rFonts w:ascii="Calibri" w:hAnsi="Calibri"/>
            </w:rPr>
            <w:t>Review Due</w:t>
          </w:r>
        </w:p>
      </w:tc>
      <w:tc>
        <w:tcPr>
          <w:tcW w:w="2742" w:type="dxa"/>
          <w:vMerge w:val="restart"/>
        </w:tcPr>
        <w:p w14:paraId="6B34D09D" w14:textId="77777777" w:rsidR="003B3075" w:rsidRPr="0037632B" w:rsidRDefault="003B3075" w:rsidP="003B3075">
          <w:pPr>
            <w:pStyle w:val="Header"/>
            <w:jc w:val="center"/>
            <w:rPr>
              <w:rFonts w:ascii="Calibri" w:hAnsi="Calibri"/>
              <w:b/>
              <w:sz w:val="40"/>
              <w:szCs w:val="40"/>
            </w:rPr>
          </w:pPr>
          <w:r w:rsidRPr="0037632B">
            <w:rPr>
              <w:rFonts w:ascii="Calibri" w:hAnsi="Calibri"/>
              <w:b/>
              <w:sz w:val="40"/>
              <w:szCs w:val="40"/>
            </w:rPr>
            <w:t>Francis Grove Surgery</w:t>
          </w:r>
        </w:p>
      </w:tc>
    </w:tr>
    <w:tr w:rsidR="003B3075" w:rsidRPr="00B85C50" w14:paraId="7A6F78E7" w14:textId="77777777" w:rsidTr="00262971">
      <w:trPr>
        <w:trHeight w:val="351"/>
      </w:trPr>
      <w:tc>
        <w:tcPr>
          <w:tcW w:w="914" w:type="dxa"/>
          <w:vAlign w:val="center"/>
        </w:tcPr>
        <w:p w14:paraId="3AC8CF39" w14:textId="588997FB" w:rsidR="003B3075" w:rsidRPr="00B85C50" w:rsidRDefault="003B3075" w:rsidP="003B3075">
          <w:pPr>
            <w:pStyle w:val="Header"/>
            <w:jc w:val="center"/>
            <w:rPr>
              <w:rFonts w:ascii="Calibri" w:hAnsi="Calibri"/>
            </w:rPr>
          </w:pPr>
          <w:r>
            <w:rPr>
              <w:rFonts w:ascii="Calibri" w:hAnsi="Calibri"/>
            </w:rPr>
            <w:t>1.</w:t>
          </w:r>
          <w:r w:rsidR="001864BA">
            <w:rPr>
              <w:rFonts w:ascii="Calibri" w:hAnsi="Calibri"/>
            </w:rPr>
            <w:t>3</w:t>
          </w:r>
        </w:p>
      </w:tc>
      <w:tc>
        <w:tcPr>
          <w:tcW w:w="1638" w:type="dxa"/>
          <w:vAlign w:val="center"/>
        </w:tcPr>
        <w:p w14:paraId="44C2A076" w14:textId="38DFAED8" w:rsidR="003B3075" w:rsidRPr="00B85C50" w:rsidRDefault="003B3075" w:rsidP="003B3075">
          <w:pPr>
            <w:pStyle w:val="Header"/>
            <w:jc w:val="center"/>
            <w:rPr>
              <w:rFonts w:ascii="Calibri" w:hAnsi="Calibri"/>
            </w:rPr>
          </w:pPr>
          <w:r>
            <w:rPr>
              <w:rFonts w:ascii="Calibri" w:hAnsi="Calibri"/>
            </w:rPr>
            <w:t>May 20218</w:t>
          </w:r>
        </w:p>
      </w:tc>
      <w:tc>
        <w:tcPr>
          <w:tcW w:w="1985" w:type="dxa"/>
          <w:vAlign w:val="center"/>
        </w:tcPr>
        <w:p w14:paraId="7992B823" w14:textId="21D1739A" w:rsidR="003B3075" w:rsidRPr="00B85C50" w:rsidRDefault="001864BA" w:rsidP="003B3075">
          <w:pPr>
            <w:pStyle w:val="Header"/>
            <w:jc w:val="center"/>
            <w:rPr>
              <w:rFonts w:ascii="Calibri" w:hAnsi="Calibri"/>
            </w:rPr>
          </w:pPr>
          <w:r>
            <w:rPr>
              <w:rFonts w:ascii="Calibri" w:hAnsi="Calibri"/>
            </w:rPr>
            <w:t>June</w:t>
          </w:r>
          <w:r w:rsidR="003B3075">
            <w:rPr>
              <w:rFonts w:ascii="Calibri" w:hAnsi="Calibri"/>
            </w:rPr>
            <w:t xml:space="preserve"> 202</w:t>
          </w:r>
          <w:r>
            <w:rPr>
              <w:rFonts w:ascii="Calibri" w:hAnsi="Calibri"/>
            </w:rPr>
            <w:t>5</w:t>
          </w:r>
        </w:p>
      </w:tc>
      <w:tc>
        <w:tcPr>
          <w:tcW w:w="1986" w:type="dxa"/>
          <w:vAlign w:val="center"/>
        </w:tcPr>
        <w:p w14:paraId="0CAF1ECA" w14:textId="4D802B6E" w:rsidR="003B3075" w:rsidRPr="00B85C50" w:rsidRDefault="001864BA" w:rsidP="003B3075">
          <w:pPr>
            <w:pStyle w:val="Header"/>
            <w:jc w:val="center"/>
            <w:rPr>
              <w:rFonts w:ascii="Calibri" w:hAnsi="Calibri"/>
            </w:rPr>
          </w:pPr>
          <w:r>
            <w:rPr>
              <w:rFonts w:ascii="Calibri" w:hAnsi="Calibri"/>
            </w:rPr>
            <w:t>June</w:t>
          </w:r>
          <w:r w:rsidR="003B3075">
            <w:rPr>
              <w:rFonts w:ascii="Calibri" w:hAnsi="Calibri"/>
            </w:rPr>
            <w:t xml:space="preserve"> 202</w:t>
          </w:r>
          <w:r>
            <w:rPr>
              <w:rFonts w:ascii="Calibri" w:hAnsi="Calibri"/>
            </w:rPr>
            <w:t>7</w:t>
          </w:r>
        </w:p>
      </w:tc>
      <w:tc>
        <w:tcPr>
          <w:tcW w:w="2742" w:type="dxa"/>
          <w:vMerge/>
        </w:tcPr>
        <w:p w14:paraId="353CD977" w14:textId="77777777" w:rsidR="003B3075" w:rsidRPr="00B85C50" w:rsidRDefault="003B3075" w:rsidP="003B3075">
          <w:pPr>
            <w:pStyle w:val="Header"/>
            <w:rPr>
              <w:rFonts w:ascii="Calibri" w:hAnsi="Calibri"/>
              <w:noProof/>
              <w:lang w:eastAsia="en-GB"/>
            </w:rPr>
          </w:pPr>
        </w:p>
      </w:tc>
    </w:tr>
    <w:tr w:rsidR="003B3075" w:rsidRPr="00B85C50" w14:paraId="20F7119D" w14:textId="77777777" w:rsidTr="00262971">
      <w:trPr>
        <w:trHeight w:val="304"/>
      </w:trPr>
      <w:tc>
        <w:tcPr>
          <w:tcW w:w="6523" w:type="dxa"/>
          <w:gridSpan w:val="4"/>
        </w:tcPr>
        <w:p w14:paraId="217E2B7C" w14:textId="77777777" w:rsidR="003B3075" w:rsidRPr="00B85C50" w:rsidRDefault="003B3075" w:rsidP="003B3075">
          <w:pPr>
            <w:pStyle w:val="Header"/>
            <w:rPr>
              <w:rFonts w:ascii="Calibri" w:hAnsi="Calibri"/>
            </w:rPr>
          </w:pPr>
        </w:p>
      </w:tc>
      <w:tc>
        <w:tcPr>
          <w:tcW w:w="2742" w:type="dxa"/>
          <w:vMerge/>
        </w:tcPr>
        <w:p w14:paraId="0056E761" w14:textId="77777777" w:rsidR="003B3075" w:rsidRPr="00B85C50" w:rsidRDefault="003B3075" w:rsidP="003B3075">
          <w:pPr>
            <w:pStyle w:val="Header"/>
            <w:rPr>
              <w:rFonts w:ascii="Calibri" w:hAnsi="Calibri"/>
              <w:noProof/>
              <w:lang w:eastAsia="en-GB"/>
            </w:rPr>
          </w:pPr>
        </w:p>
      </w:tc>
    </w:tr>
  </w:tbl>
  <w:p w14:paraId="416B6F4E" w14:textId="77777777" w:rsidR="003B3075" w:rsidRDefault="003B3075" w:rsidP="003B3075">
    <w:pPr>
      <w:pStyle w:val="Header"/>
      <w:pBdr>
        <w:top w:val="single" w:sz="24" w:space="1" w:color="00965E"/>
      </w:pBdr>
      <w:tabs>
        <w:tab w:val="left" w:pos="1110"/>
      </w:tabs>
      <w:rPr>
        <w:sz w:val="16"/>
        <w:szCs w:val="16"/>
      </w:rPr>
    </w:pPr>
  </w:p>
  <w:p w14:paraId="5E096488" w14:textId="77E249B2" w:rsidR="003B3075" w:rsidRDefault="003B3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7A72"/>
    <w:multiLevelType w:val="hybridMultilevel"/>
    <w:tmpl w:val="70AA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5403">
    <w:abstractNumId w:val="13"/>
  </w:num>
  <w:num w:numId="2" w16cid:durableId="746421028">
    <w:abstractNumId w:val="14"/>
  </w:num>
  <w:num w:numId="3" w16cid:durableId="1858425385">
    <w:abstractNumId w:val="17"/>
  </w:num>
  <w:num w:numId="4" w16cid:durableId="1626227770">
    <w:abstractNumId w:val="7"/>
  </w:num>
  <w:num w:numId="5" w16cid:durableId="664826086">
    <w:abstractNumId w:val="15"/>
  </w:num>
  <w:num w:numId="6" w16cid:durableId="1849982671">
    <w:abstractNumId w:val="12"/>
  </w:num>
  <w:num w:numId="7" w16cid:durableId="1100950500">
    <w:abstractNumId w:val="6"/>
  </w:num>
  <w:num w:numId="8" w16cid:durableId="159123226">
    <w:abstractNumId w:val="0"/>
  </w:num>
  <w:num w:numId="9" w16cid:durableId="37972512">
    <w:abstractNumId w:val="16"/>
  </w:num>
  <w:num w:numId="10" w16cid:durableId="313993025">
    <w:abstractNumId w:val="3"/>
  </w:num>
  <w:num w:numId="11" w16cid:durableId="1488134360">
    <w:abstractNumId w:val="11"/>
  </w:num>
  <w:num w:numId="12" w16cid:durableId="2073196142">
    <w:abstractNumId w:val="9"/>
  </w:num>
  <w:num w:numId="13" w16cid:durableId="1543783449">
    <w:abstractNumId w:val="8"/>
  </w:num>
  <w:num w:numId="14" w16cid:durableId="83377962">
    <w:abstractNumId w:val="2"/>
  </w:num>
  <w:num w:numId="15" w16cid:durableId="1897277986">
    <w:abstractNumId w:val="10"/>
  </w:num>
  <w:num w:numId="16" w16cid:durableId="1915048639">
    <w:abstractNumId w:val="5"/>
  </w:num>
  <w:num w:numId="17" w16cid:durableId="809370552">
    <w:abstractNumId w:val="4"/>
  </w:num>
  <w:num w:numId="18" w16cid:durableId="44855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F5DC4"/>
    <w:rsid w:val="00127BE7"/>
    <w:rsid w:val="00132455"/>
    <w:rsid w:val="00132ACB"/>
    <w:rsid w:val="001864BA"/>
    <w:rsid w:val="003A65DF"/>
    <w:rsid w:val="003B3075"/>
    <w:rsid w:val="00440ECD"/>
    <w:rsid w:val="0044335B"/>
    <w:rsid w:val="004D53F4"/>
    <w:rsid w:val="006B567A"/>
    <w:rsid w:val="00A26C6F"/>
    <w:rsid w:val="00A43AC8"/>
    <w:rsid w:val="00B750C7"/>
    <w:rsid w:val="00C93DAB"/>
    <w:rsid w:val="00CC1E6B"/>
    <w:rsid w:val="00D21451"/>
    <w:rsid w:val="00E4554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ED5EC"/>
  <w15:docId w15:val="{2A55CC0B-15FE-4D8E-866C-EB01AE19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6B567A"/>
    <w:rPr>
      <w:color w:val="954F72" w:themeColor="followedHyperlink"/>
      <w:u w:val="single"/>
    </w:rPr>
  </w:style>
  <w:style w:type="paragraph" w:styleId="Title">
    <w:name w:val="Title"/>
    <w:basedOn w:val="Normal"/>
    <w:link w:val="TitleChar"/>
    <w:uiPriority w:val="99"/>
    <w:qFormat/>
    <w:rsid w:val="003B307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3B3075"/>
    <w:rPr>
      <w:rFonts w:ascii="Times New Roman"/>
      <w:b/>
      <w:bCs/>
      <w:sz w:val="24"/>
      <w:szCs w:val="24"/>
      <w:lang w:eastAsia="en-US"/>
    </w:rPr>
  </w:style>
  <w:style w:type="paragraph" w:styleId="Header">
    <w:name w:val="header"/>
    <w:basedOn w:val="Normal"/>
    <w:link w:val="HeaderChar"/>
    <w:uiPriority w:val="99"/>
    <w:unhideWhenUsed/>
    <w:rsid w:val="003B3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075"/>
    <w:rPr>
      <w:rFonts w:eastAsiaTheme="minorHAnsi" w:hAnsiTheme="minorHAnsi" w:cstheme="minorBidi"/>
      <w:lang w:eastAsia="en-US"/>
    </w:rPr>
  </w:style>
  <w:style w:type="paragraph" w:styleId="Footer">
    <w:name w:val="footer"/>
    <w:basedOn w:val="Normal"/>
    <w:link w:val="FooterChar"/>
    <w:uiPriority w:val="99"/>
    <w:unhideWhenUsed/>
    <w:rsid w:val="003B3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075"/>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186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home" TargetMode="External"/><Relationship Id="rId18" Type="http://schemas.openxmlformats.org/officeDocument/2006/relationships/hyperlink" Target="https://www.gov.uk/government/publications/opting-out-of-the-nhs-population-screening-programm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igital.nhs.uk/summary-care-records" TargetMode="External"/><Relationship Id="rId17" Type="http://schemas.openxmlformats.org/officeDocument/2006/relationships/hyperlink" Target="https://digital.nhs.uk/services/national-data-opt-out-programme" TargetMode="External"/><Relationship Id="rId2" Type="http://schemas.openxmlformats.org/officeDocument/2006/relationships/customXml" Target="../customXml/item2.xml"/><Relationship Id="rId16" Type="http://schemas.openxmlformats.org/officeDocument/2006/relationships/hyperlink" Target="https://www.gov.uk/topic/population-screening-programmes" TargetMode="External"/><Relationship Id="rId20" Type="http://schemas.openxmlformats.org/officeDocument/2006/relationships/hyperlink" Target="https://ico.org.uk/global/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westlondon.icb.nhs.uk/privacy/" TargetMode="External"/><Relationship Id="rId5" Type="http://schemas.openxmlformats.org/officeDocument/2006/relationships/numbering" Target="numbering.xml"/><Relationship Id="rId15" Type="http://schemas.openxmlformats.org/officeDocument/2006/relationships/hyperlink" Target="https://www.gov.uk/guidance/notifiable-diseases-and-causative-organisms-how-to-repor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qc.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0512A-859B-47CF-A1B3-F40ED008E6F5}">
  <ds:schemaRefs>
    <ds:schemaRef ds:uri="http://schemas.openxmlformats.org/officeDocument/2006/bibliography"/>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purl.org/dc/terms/"/>
    <ds:schemaRef ds:uri="http://schemas.openxmlformats.org/package/2006/metadata/core-properties"/>
    <ds:schemaRef ds:uri="http://schemas.microsoft.com/office/2006/documentManagement/types"/>
    <ds:schemaRef ds:uri="13e47fb3-5400-4697-b3cb-741c73a8ebbd"/>
    <ds:schemaRef ds:uri="http://purl.org/dc/elements/1.1/"/>
    <ds:schemaRef ds:uri="http://schemas.microsoft.com/office/2006/metadata/properties"/>
    <ds:schemaRef ds:uri="http://schemas.microsoft.com/office/infopath/2007/PartnerControls"/>
    <ds:schemaRef ds:uri="c2efe0ad-e471-4465-94ab-c832b74aba9b"/>
    <ds:schemaRef ds:uri="http://www.w3.org/XML/1998/namespace"/>
    <ds:schemaRef ds:uri="http://purl.org/dc/dcmitype/"/>
  </ds:schemaRefs>
</ds:datastoreItem>
</file>

<file path=customXml/itemProps4.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BUCKLES, Lynsey (FRANCIS GROVE SURGERY)</cp:lastModifiedBy>
  <cp:revision>4</cp:revision>
  <dcterms:created xsi:type="dcterms:W3CDTF">2023-08-01T14:11:00Z</dcterms:created>
  <dcterms:modified xsi:type="dcterms:W3CDTF">2025-06-30T15:46:00Z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